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F05AD" w14:textId="77777777" w:rsidR="008D3AA4" w:rsidRPr="002B4685" w:rsidRDefault="008D3AA4" w:rsidP="008D3AA4">
      <w:pPr>
        <w:widowControl w:val="0"/>
        <w:suppressAutoHyphens/>
        <w:autoSpaceDN w:val="0"/>
        <w:spacing w:after="0" w:line="240" w:lineRule="auto"/>
        <w:ind w:left="1191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2B4685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 ROMÂNIA</w:t>
      </w:r>
    </w:p>
    <w:p w14:paraId="7F09815B" w14:textId="77777777" w:rsidR="008D3AA4" w:rsidRPr="002B4685" w:rsidRDefault="008D3AA4" w:rsidP="008D3AA4">
      <w:pPr>
        <w:widowControl w:val="0"/>
        <w:suppressAutoHyphens/>
        <w:autoSpaceDN w:val="0"/>
        <w:spacing w:after="0" w:line="240" w:lineRule="auto"/>
        <w:ind w:left="964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2B4685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JUDEȚUL TIMIȘ</w:t>
      </w:r>
    </w:p>
    <w:p w14:paraId="2AB47326" w14:textId="77777777" w:rsidR="008D3AA4" w:rsidRDefault="008D3AA4" w:rsidP="008D3A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2B4685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CONSILIUL LOCAL AL MUNICIPIULUI LUGOJ</w:t>
      </w:r>
    </w:p>
    <w:p w14:paraId="67B252A4" w14:textId="77777777" w:rsidR="008D3AA4" w:rsidRDefault="008D3AA4" w:rsidP="008D3A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</w:p>
    <w:p w14:paraId="3F19559D" w14:textId="77777777" w:rsidR="008D3AA4" w:rsidRDefault="008D3AA4" w:rsidP="008D3A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2B4685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val="ro-RO" w:eastAsia="ro-RO"/>
          <w14:ligatures w14:val="none"/>
        </w:rPr>
        <w:t>HOTĂRÂREA</w:t>
      </w:r>
    </w:p>
    <w:p w14:paraId="49F6416D" w14:textId="77777777" w:rsidR="008D3AA4" w:rsidRPr="002B4685" w:rsidRDefault="008D3AA4" w:rsidP="008D3A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2B4685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>privind prelungirea contractelor de închiriere pentru spațiile comerciale</w:t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 din Piața agroalimentară „Timișul”</w:t>
      </w:r>
    </w:p>
    <w:p w14:paraId="0738C0D4" w14:textId="77777777" w:rsidR="008D3AA4" w:rsidRPr="002B4685" w:rsidRDefault="008D3AA4" w:rsidP="008D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</w:p>
    <w:p w14:paraId="274A2A68" w14:textId="77777777" w:rsidR="008D3AA4" w:rsidRPr="002B4685" w:rsidRDefault="008D3AA4" w:rsidP="008D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2B4685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ab/>
      </w: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Consiliul Local al Municipiului Lugoj;</w:t>
      </w:r>
    </w:p>
    <w:p w14:paraId="738AD7DB" w14:textId="77777777" w:rsidR="008D3AA4" w:rsidRDefault="008D3AA4" w:rsidP="008D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 xml:space="preserve">Având în vedere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r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eferatul nr.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16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95151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/(RU)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95152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25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09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4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al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Viceprimarului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Municipiului Lugoj – inițiator al Proiectului de hotărâre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;</w:t>
      </w:r>
    </w:p>
    <w:p w14:paraId="41417EFD" w14:textId="1726802D" w:rsidR="008D3AA4" w:rsidRPr="001E4610" w:rsidRDefault="008D3AA4" w:rsidP="008D3AA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1E461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170 din 25.09.2024 </w:t>
      </w:r>
      <w:r w:rsidRPr="001E4610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>privind prelungirea contractelor de închiriere pentru spațiile comerciale din Piața agroalimentară „Timișul”;</w:t>
      </w:r>
    </w:p>
    <w:p w14:paraId="08B1790B" w14:textId="413C374A" w:rsidR="008D3AA4" w:rsidRPr="001E4610" w:rsidRDefault="008D3AA4" w:rsidP="008D3A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1E461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16/95891/(RU)95892 din 26.09.2024 întocmit de Direcția venituri – Compartimentul autorizare activități comerciale;</w:t>
      </w:r>
    </w:p>
    <w:p w14:paraId="3436E8ED" w14:textId="198BC0A6" w:rsidR="008D3AA4" w:rsidRPr="001E4610" w:rsidRDefault="008D3AA4" w:rsidP="008D3A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E461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avizul nr. 103 din 30.09.2024 al </w:t>
      </w:r>
      <w:r w:rsidRPr="001E46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Comisiei amenajarea teritoriului, administrarea patrimoniului, urbanism, servicii publice, protecția mediului și a celorlalte Comisii de specialitate ale Consiliului Local al Municipiului Lugoj;</w:t>
      </w:r>
    </w:p>
    <w:p w14:paraId="1B1C2A5D" w14:textId="77777777" w:rsidR="008D3AA4" w:rsidRPr="00FE2E34" w:rsidRDefault="008D3AA4" w:rsidP="008D3AA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2B468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Hotărârea Consiliului Local nr.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162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6.09.2019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FE2E3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privind prelungirea contractelor de închiriere pentru spațiile comerciale din Piaţa agroalimentară “Timişul”;</w:t>
      </w:r>
    </w:p>
    <w:p w14:paraId="2291DFF1" w14:textId="77777777" w:rsidR="008D3AA4" w:rsidRPr="002B4685" w:rsidRDefault="008D3AA4" w:rsidP="008D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>Ținând cont de prevederile Titlului II, Cap. I, art. 1167 – 1170 și ale Titlului IX Cap. V, art. 1777-1823</w:t>
      </w:r>
      <w:r w:rsidRPr="002B46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din Legea nr. 287/2009 privind Codul civil, republicată, modificată și completată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;</w:t>
      </w:r>
    </w:p>
    <w:p w14:paraId="5148F631" w14:textId="77777777" w:rsidR="008D3AA4" w:rsidRPr="002B4685" w:rsidRDefault="008D3AA4" w:rsidP="008D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2B4685">
        <w:rPr>
          <w:rFonts w:ascii="Verdana" w:eastAsia="Times New Roman" w:hAnsi="Verdana" w:cs="Times New Roman"/>
          <w:color w:val="000000"/>
          <w:kern w:val="0"/>
          <w:sz w:val="16"/>
          <w:szCs w:val="16"/>
          <w:lang w:val="ro-RO" w:eastAsia="ro-RO"/>
          <w14:ligatures w14:val="none"/>
        </w:rPr>
        <w:tab/>
      </w: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În conformitate cu prevederile art. 129 alin. (2) lit. c) coroborat cu alin. (6) lit. a), art. 136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, </w:t>
      </w:r>
      <w:r w:rsidRPr="002B4685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art. 139 alin. (3) lit. g) </w:t>
      </w:r>
      <w:r w:rsidRPr="00536CF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și art. 608 alin. (1) 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din Ordonanța de urgență nr. 57/2019 privind Codul administrativ, cu modificările și completările ulterioare;</w:t>
      </w:r>
    </w:p>
    <w:p w14:paraId="7719A73D" w14:textId="77777777" w:rsidR="008D3AA4" w:rsidRDefault="008D3AA4" w:rsidP="008D3AA4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2B4685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În temeiul art. 196 alin. (1) lit. a) și art. 243 alin. (1) lit. a) din Ordonanța de urgență nr. 57/2019 privind Codul administrativ, cu modificările și completările ulterioare</w:t>
      </w: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,</w:t>
      </w:r>
    </w:p>
    <w:p w14:paraId="2E31CF84" w14:textId="77777777" w:rsidR="008D3AA4" w:rsidRPr="002B4685" w:rsidRDefault="008D3AA4" w:rsidP="008D3AA4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</w:p>
    <w:p w14:paraId="44FAB98C" w14:textId="262CC154" w:rsidR="008D3AA4" w:rsidRPr="002B4685" w:rsidRDefault="008D3AA4" w:rsidP="008D3A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  <w:r w:rsidRPr="002B4685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>H O T Ă R Ă Ş T  E</w:t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2B4685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>:</w:t>
      </w:r>
    </w:p>
    <w:p w14:paraId="61ACFAB6" w14:textId="77777777" w:rsidR="008D3AA4" w:rsidRPr="002B4685" w:rsidRDefault="008D3AA4" w:rsidP="008D3AA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2B4685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ab/>
      </w:r>
      <w:r w:rsidRPr="002B4685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val="ro-RO" w:eastAsia="ro-RO"/>
          <w14:ligatures w14:val="none"/>
        </w:rPr>
        <w:t>Art.1.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-  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Se aprobă prelungirea, până la data de 31 decembrie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6, 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 duratei contractelor de închiriere pentru spațiile comerciale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Piața agroalimentară „Timișul”, 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prevăzute în anex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la prezenta hotărâre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, cu condiția respectării obligațiilor din contractul inițial, până la data de 31 octombrie 2024.</w:t>
      </w:r>
    </w:p>
    <w:p w14:paraId="441B0390" w14:textId="77777777" w:rsidR="008D3AA4" w:rsidRPr="002B4685" w:rsidRDefault="008D3AA4" w:rsidP="008D3AA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2B4685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u w:val="single"/>
          <w:lang w:val="ro-RO" w:eastAsia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u w:val="single"/>
          <w:lang w:val="ro-RO" w:eastAsia="ro-RO"/>
          <w14:ligatures w14:val="none"/>
        </w:rPr>
        <w:t>2</w:t>
      </w:r>
      <w:r w:rsidRPr="002B4685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u w:val="single"/>
          <w:lang w:val="ro-RO" w:eastAsia="ro-RO"/>
          <w14:ligatures w14:val="none"/>
        </w:rPr>
        <w:t>.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- Îndeplinirea prevederilor prezentei hotărâri se încredinţează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Direcției venituri și Compartimentului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autoriza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re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activități comerciale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.</w:t>
      </w:r>
    </w:p>
    <w:p w14:paraId="5B649748" w14:textId="77777777" w:rsidR="008D3AA4" w:rsidRDefault="008D3AA4" w:rsidP="008D3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2B4685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val="ro-RO" w:eastAsia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val="ro-RO" w:eastAsia="ro-RO"/>
          <w14:ligatures w14:val="none"/>
        </w:rPr>
        <w:t>3</w:t>
      </w:r>
      <w:r w:rsidRPr="002B4685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val="ro-RO" w:eastAsia="ro-RO"/>
          <w14:ligatures w14:val="none"/>
        </w:rPr>
        <w:t>.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- Prezenta hotărâre se comunică:</w:t>
      </w:r>
    </w:p>
    <w:p w14:paraId="3D0C9B8B" w14:textId="77777777" w:rsidR="008D3AA4" w:rsidRDefault="008D3AA4" w:rsidP="008D3AA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- Instituţiei Prefectului, judeţul Timiş;</w:t>
      </w:r>
    </w:p>
    <w:p w14:paraId="27B7FD0A" w14:textId="77777777" w:rsidR="008D3AA4" w:rsidRDefault="008D3AA4" w:rsidP="008D3AA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- Primarului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municipiului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Lugoj;</w:t>
      </w:r>
    </w:p>
    <w:p w14:paraId="58731E6E" w14:textId="77777777" w:rsidR="008D3AA4" w:rsidRDefault="008D3AA4" w:rsidP="008D3AA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- Direcţiei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juridice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;</w:t>
      </w:r>
    </w:p>
    <w:p w14:paraId="53634BD5" w14:textId="77777777" w:rsidR="008D3AA4" w:rsidRDefault="008D3AA4" w:rsidP="008D3AA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- Direcţiei venituri;</w:t>
      </w:r>
    </w:p>
    <w:p w14:paraId="23611D79" w14:textId="77777777" w:rsidR="008D3AA4" w:rsidRDefault="008D3AA4" w:rsidP="008D3AA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Compartimentului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autoriza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re</w:t>
      </w: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activități comerciale;</w:t>
      </w:r>
    </w:p>
    <w:p w14:paraId="5FB45E6E" w14:textId="77777777" w:rsidR="008D3AA4" w:rsidRDefault="008D3AA4" w:rsidP="008D3AA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- Celor interesaţi, prin afişare şi publicare;</w:t>
      </w:r>
    </w:p>
    <w:p w14:paraId="2C246A82" w14:textId="066219BD" w:rsidR="00F856D5" w:rsidRPr="008D3AA4" w:rsidRDefault="008D3AA4" w:rsidP="008D3AA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2B468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- Comisiilor de specialitate ale Consiliului Local.</w:t>
      </w:r>
    </w:p>
    <w:p w14:paraId="46C95261" w14:textId="77777777" w:rsidR="008D3AA4" w:rsidRDefault="008D3AA4" w:rsidP="008D3AA4"/>
    <w:p w14:paraId="346A25F6" w14:textId="77777777" w:rsidR="008D3AA4" w:rsidRPr="00453839" w:rsidRDefault="008D3AA4" w:rsidP="008D3A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0" w:name="_Hlk139869561"/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CONTRASEMNEAZĂ </w:t>
      </w:r>
    </w:p>
    <w:p w14:paraId="673F1639" w14:textId="77777777" w:rsidR="008D3AA4" w:rsidRPr="00453839" w:rsidRDefault="008D3AA4" w:rsidP="008D3A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Adrian-Doru Serendan                           SECRETARUL GENERAL AL MUNICIPIULUI</w:t>
      </w:r>
    </w:p>
    <w:p w14:paraId="7A4469F6" w14:textId="77777777" w:rsidR="008D3AA4" w:rsidRPr="00453839" w:rsidRDefault="008D3AA4" w:rsidP="008D3A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Dan Ciucu  </w:t>
      </w:r>
    </w:p>
    <w:p w14:paraId="10758BA4" w14:textId="77777777" w:rsidR="008D3AA4" w:rsidRDefault="008D3AA4" w:rsidP="008D3A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BBEB9B8" w14:textId="77777777" w:rsidR="008D3AA4" w:rsidRPr="00453839" w:rsidRDefault="008D3AA4" w:rsidP="008D3A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56B458D" w14:textId="564B592C" w:rsidR="008D3AA4" w:rsidRDefault="008D3AA4" w:rsidP="008D3AA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161</w:t>
      </w: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30</w:t>
      </w:r>
      <w:r w:rsidRPr="0045383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.09.2024</w:t>
      </w:r>
    </w:p>
    <w:p w14:paraId="1EF9E625" w14:textId="77777777" w:rsidR="008D3AA4" w:rsidRPr="00453839" w:rsidRDefault="008D3AA4" w:rsidP="008D3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8D3AA4" w:rsidRPr="00453839" w14:paraId="6D3CFBDE" w14:textId="77777777" w:rsidTr="00DC087E">
        <w:tc>
          <w:tcPr>
            <w:tcW w:w="468" w:type="dxa"/>
          </w:tcPr>
          <w:p w14:paraId="2F58392B" w14:textId="77777777" w:rsidR="008D3AA4" w:rsidRPr="00453839" w:rsidRDefault="008D3AA4" w:rsidP="00DC087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669605B4" w14:textId="77777777" w:rsidR="008D3AA4" w:rsidRPr="00453839" w:rsidRDefault="008D3AA4" w:rsidP="00DC087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2465B77D" w14:textId="77777777" w:rsidR="008D3AA4" w:rsidRPr="00453839" w:rsidRDefault="008D3AA4" w:rsidP="00DC087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19</w:t>
            </w:r>
          </w:p>
        </w:tc>
      </w:tr>
      <w:tr w:rsidR="008D3AA4" w:rsidRPr="00453839" w14:paraId="5A60525C" w14:textId="77777777" w:rsidTr="00DC087E">
        <w:trPr>
          <w:trHeight w:val="188"/>
        </w:trPr>
        <w:tc>
          <w:tcPr>
            <w:tcW w:w="468" w:type="dxa"/>
          </w:tcPr>
          <w:p w14:paraId="57975C19" w14:textId="77777777" w:rsidR="008D3AA4" w:rsidRPr="00453839" w:rsidRDefault="008D3AA4" w:rsidP="00DC087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64B50D03" w14:textId="77777777" w:rsidR="008D3AA4" w:rsidRPr="00453839" w:rsidRDefault="008D3AA4" w:rsidP="00DC087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10C11571" w14:textId="3D9680CF" w:rsidR="008D3AA4" w:rsidRPr="00453839" w:rsidRDefault="001E4610" w:rsidP="00DC087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</w:t>
            </w:r>
          </w:p>
        </w:tc>
      </w:tr>
      <w:tr w:rsidR="008D3AA4" w:rsidRPr="00453839" w14:paraId="20DD53FA" w14:textId="77777777" w:rsidTr="00DC087E">
        <w:tc>
          <w:tcPr>
            <w:tcW w:w="468" w:type="dxa"/>
          </w:tcPr>
          <w:p w14:paraId="3C448A1C" w14:textId="77777777" w:rsidR="008D3AA4" w:rsidRPr="00453839" w:rsidRDefault="008D3AA4" w:rsidP="00DC087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2C732339" w14:textId="77777777" w:rsidR="008D3AA4" w:rsidRPr="00453839" w:rsidRDefault="008D3AA4" w:rsidP="00DC087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581B0D62" w14:textId="74F971D8" w:rsidR="008D3AA4" w:rsidRPr="00453839" w:rsidRDefault="001E4610" w:rsidP="00DC087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</w:t>
            </w:r>
          </w:p>
        </w:tc>
      </w:tr>
      <w:tr w:rsidR="008D3AA4" w:rsidRPr="00453839" w14:paraId="2857E04C" w14:textId="77777777" w:rsidTr="00DC087E">
        <w:tc>
          <w:tcPr>
            <w:tcW w:w="468" w:type="dxa"/>
          </w:tcPr>
          <w:p w14:paraId="65EB5C75" w14:textId="77777777" w:rsidR="008D3AA4" w:rsidRPr="00453839" w:rsidRDefault="008D3AA4" w:rsidP="00DC087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1146EF04" w14:textId="77777777" w:rsidR="008D3AA4" w:rsidRPr="00453839" w:rsidRDefault="008D3AA4" w:rsidP="00DC087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694C1F41" w14:textId="77777777" w:rsidR="008D3AA4" w:rsidRPr="00453839" w:rsidRDefault="008D3AA4" w:rsidP="00DC087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-</w:t>
            </w:r>
          </w:p>
        </w:tc>
      </w:tr>
      <w:tr w:rsidR="008D3AA4" w:rsidRPr="00453839" w14:paraId="5673F22E" w14:textId="77777777" w:rsidTr="00DC087E">
        <w:tc>
          <w:tcPr>
            <w:tcW w:w="468" w:type="dxa"/>
          </w:tcPr>
          <w:p w14:paraId="4E449BB9" w14:textId="77777777" w:rsidR="008D3AA4" w:rsidRPr="00453839" w:rsidRDefault="008D3AA4" w:rsidP="00DC087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3916F96D" w14:textId="77777777" w:rsidR="008D3AA4" w:rsidRPr="00453839" w:rsidRDefault="008D3AA4" w:rsidP="00DC087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416B8FAF" w14:textId="77777777" w:rsidR="008D3AA4" w:rsidRPr="00453839" w:rsidRDefault="008D3AA4" w:rsidP="00DC087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-</w:t>
            </w:r>
          </w:p>
        </w:tc>
      </w:tr>
      <w:tr w:rsidR="008D3AA4" w:rsidRPr="00453839" w14:paraId="583F0BC2" w14:textId="77777777" w:rsidTr="00DC087E">
        <w:trPr>
          <w:trHeight w:val="312"/>
        </w:trPr>
        <w:tc>
          <w:tcPr>
            <w:tcW w:w="468" w:type="dxa"/>
          </w:tcPr>
          <w:p w14:paraId="391EC519" w14:textId="77777777" w:rsidR="008D3AA4" w:rsidRPr="00453839" w:rsidRDefault="008D3AA4" w:rsidP="00DC087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6C7C299E" w14:textId="77777777" w:rsidR="008D3AA4" w:rsidRPr="00453839" w:rsidRDefault="008D3AA4" w:rsidP="00DC087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725594EC" w14:textId="77777777" w:rsidR="008D3AA4" w:rsidRPr="00453839" w:rsidRDefault="008D3AA4" w:rsidP="00DC087E">
            <w:pPr>
              <w:jc w:val="center"/>
              <w:rPr>
                <w:rFonts w:eastAsia="Calibri"/>
                <w:lang w:val="en-US"/>
              </w:rPr>
            </w:pPr>
            <w:r w:rsidRPr="00453839">
              <w:rPr>
                <w:rFonts w:eastAsia="Calibri"/>
                <w:lang w:val="en-US"/>
              </w:rPr>
              <w:t>majoritate absolută</w:t>
            </w:r>
          </w:p>
        </w:tc>
      </w:tr>
      <w:bookmarkEnd w:id="0"/>
    </w:tbl>
    <w:p w14:paraId="1EC219A1" w14:textId="77777777" w:rsidR="008D3AA4" w:rsidRDefault="008D3AA4"/>
    <w:sectPr w:rsidR="008D3AA4" w:rsidSect="008D3AA4">
      <w:pgSz w:w="11906" w:h="16838"/>
      <w:pgMar w:top="432" w:right="1152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A4"/>
    <w:rsid w:val="001E4610"/>
    <w:rsid w:val="005653BD"/>
    <w:rsid w:val="008D3AA4"/>
    <w:rsid w:val="00E11CC4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841E4"/>
  <w15:chartTrackingRefBased/>
  <w15:docId w15:val="{158C3ACD-F606-4587-AFAC-5BA888E6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A4"/>
  </w:style>
  <w:style w:type="paragraph" w:styleId="Heading1">
    <w:name w:val="heading 1"/>
    <w:basedOn w:val="Normal"/>
    <w:next w:val="Normal"/>
    <w:link w:val="Heading1Char"/>
    <w:uiPriority w:val="9"/>
    <w:qFormat/>
    <w:rsid w:val="008D3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A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A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A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A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A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A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A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A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A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A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A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8D3A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A14B1-B4AE-4DE9-85B1-35AA0B70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2024-09-30T09:48:00Z</dcterms:created>
  <dcterms:modified xsi:type="dcterms:W3CDTF">2024-09-30T11:30:00Z</dcterms:modified>
</cp:coreProperties>
</file>