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CF01" w14:textId="5B05EFCE" w:rsidR="00E11EEF" w:rsidRPr="00A54F39" w:rsidRDefault="00E11EEF" w:rsidP="00E11EE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           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ROMÂNIA</w:t>
      </w:r>
    </w:p>
    <w:p w14:paraId="6CD315AE" w14:textId="77777777" w:rsidR="00E11EEF" w:rsidRPr="00A54F39" w:rsidRDefault="00E11EEF" w:rsidP="00E11EE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                   JUDEŢUL TIMIŞ</w:t>
      </w:r>
    </w:p>
    <w:p w14:paraId="78F39684" w14:textId="77777777" w:rsidR="00E11EEF" w:rsidRDefault="00E11EEF" w:rsidP="00E11EE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CONSILIUL LOCAL AL MUNICIPIULUI LUGOJ</w:t>
      </w:r>
    </w:p>
    <w:p w14:paraId="33E22BC8" w14:textId="77777777" w:rsidR="00E11EEF" w:rsidRDefault="00E11EEF" w:rsidP="00E11EE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06B66BCE" w14:textId="77777777" w:rsidR="00E11EEF" w:rsidRDefault="00E11EEF" w:rsidP="00E1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ar-SA"/>
          <w14:ligatures w14:val="none"/>
        </w:rPr>
        <w:t>HOTĂRÂREA</w:t>
      </w:r>
    </w:p>
    <w:p w14:paraId="1F5270A4" w14:textId="77777777" w:rsidR="00E11EEF" w:rsidRPr="00A54F39" w:rsidRDefault="00E11EEF" w:rsidP="00E1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privind </w:t>
      </w:r>
      <w:proofErr w:type="spellStart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rectificarea</w:t>
      </w:r>
      <w:proofErr w:type="spellEnd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unei</w:t>
      </w:r>
      <w:proofErr w:type="spellEnd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suprafe</w:t>
      </w:r>
      <w:proofErr w:type="spellEnd"/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țe de teren înscrisă în C.F. nr. 40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6022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Lugoj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(nr. C.F. vechi: 248 LR), 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top.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392-393/1-394-395/1 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și atestarea acest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ia la domeniul privat al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municipiului Lugoj</w:t>
      </w:r>
    </w:p>
    <w:p w14:paraId="38B7FCE6" w14:textId="77777777" w:rsidR="00E11EEF" w:rsidRPr="00A54F39" w:rsidRDefault="00E11EEF" w:rsidP="00E11EE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</w:p>
    <w:p w14:paraId="056DDBAD" w14:textId="77777777" w:rsidR="00E11EEF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Consiliul Local al Municipiului Lugoj;</w:t>
      </w:r>
    </w:p>
    <w:p w14:paraId="1D043B67" w14:textId="77777777" w:rsidR="00E11EEF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Având în vedere referatul nr. 16/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39670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39671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din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7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.04.202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4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al Primarului interimar al Municipiului Lugoj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-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inițiator al Proiectului de hotărâre;</w:t>
      </w:r>
    </w:p>
    <w:p w14:paraId="08A43A88" w14:textId="1EF989FF" w:rsidR="00E11EEF" w:rsidRPr="00E93B22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E93B2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71 din 17.04.2024 </w:t>
      </w:r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privind </w:t>
      </w:r>
      <w:proofErr w:type="spellStart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rectificarea</w:t>
      </w:r>
      <w:proofErr w:type="spellEnd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unei</w:t>
      </w:r>
      <w:proofErr w:type="spellEnd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suprafe</w:t>
      </w:r>
      <w:proofErr w:type="spellEnd"/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țe de teren înscrisă în C.F. nr. 406022 Lugoj (nr. C.F. vechi: 248 LR), nr. top. 392-393/1-394-395/1 și atestarea acesteia la domeniul privat al municipiului Lugoj;</w:t>
      </w:r>
    </w:p>
    <w:p w14:paraId="1F6620F7" w14:textId="0BBC29D1" w:rsidR="00E11EEF" w:rsidRPr="00E93B22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r w:rsidRPr="00E93B2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16/40988/(RU)40989 din 22.04.2024 întocmit de </w:t>
      </w:r>
      <w:bookmarkStart w:id="0" w:name="_Hlk152137796"/>
      <w:r w:rsidRPr="00E93B2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Direcția urbanism-patrimoniu;</w:t>
      </w:r>
    </w:p>
    <w:p w14:paraId="23B8E366" w14:textId="5FD53DC6" w:rsidR="00E11EEF" w:rsidRPr="00E93B22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93B2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B2735E"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42</w:t>
      </w:r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</w:t>
      </w:r>
      <w:r w:rsidR="00B2735E"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29</w:t>
      </w:r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.04.2024 al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E93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74926EB0" w14:textId="77777777" w:rsidR="00E11EEF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16/39434/(RU)39435 din 17.04.2024;</w:t>
      </w:r>
    </w:p>
    <w:p w14:paraId="30AD41E9" w14:textId="348ABF0B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Luând în considerare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documentația privind </w:t>
      </w:r>
      <w:bookmarkStart w:id="1" w:name="_Hlk164669998"/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planul de amplasament și delimitare cu </w:t>
      </w:r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situația din teren a imobilului identificat prin nr. top. 392-393/1-394-395/1, înscris în C.F. nr. 406022 Lugoj (nr. C.F. vechi: 248 LR), întocmită de STOCAD PROIECT S.R.L., înregistrată în evidențele instituției noastre sub nr. 16/37283 din 11.04.2024;</w:t>
      </w:r>
    </w:p>
    <w:p w14:paraId="01C657BF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Ținând cont de faptul că terenul a cărui rectificare se cere înscris în evidenţele cadastrale în C.F. nr. 40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6022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Lugoj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40657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(nr. C.F. vechi: 248 LR), 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nr.</w:t>
      </w:r>
      <w:r w:rsidRPr="0040657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top. </w:t>
      </w:r>
      <w:r w:rsidRPr="0040657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392-393/1-394-395/1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,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este situat în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in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travilanul Municipiului Lugoj;</w:t>
      </w:r>
    </w:p>
    <w:p w14:paraId="3120F488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Ținând cont de prevederile art. 4 alin. (1), art. 6 și art. 7 din Legea nr. 18/1991 privind fondul funciar, republicată, cu modificările și completările ulterioare;</w:t>
      </w:r>
    </w:p>
    <w:p w14:paraId="5851DD73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În conformitate cu art. 1 alin. (4)-(6), art. 24 alin. (1) și (3), art. 27 alin. (1) şi art. 41 alin. (5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o-RO" w:eastAsia="ar-SA"/>
          <w14:ligatures w14:val="none"/>
        </w:rPr>
        <w:t>2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) din Legea nr. 7/1996 a cadastrului și a publicității imobiliare, republicată, cu modificările și completările ulterioare;</w:t>
      </w:r>
    </w:p>
    <w:p w14:paraId="57A95FAA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Luând în considerare art. 553 alin. (1), art. 555, art. 557 alin. (2)-(4), art. 888, art. 907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, art. 908 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şi art. 914 din Legea  nr. 287/2009 privind Codul Civil, republicată, cu modificările și completările ulterioare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;</w:t>
      </w:r>
    </w:p>
    <w:p w14:paraId="17C7E343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"/>
          <w14:ligatures w14:val="none"/>
        </w:rPr>
        <w:t>V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ăzând prevederile art. 18 lit. b), </w:t>
      </w:r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art. 153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. (4)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și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art. 213 din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Pr="00A54F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aprobat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prin</w:t>
      </w:r>
      <w:proofErr w:type="spellEnd"/>
      <w:r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Ordinul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directorului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Agenției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Naționale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de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Cadastru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și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Publicitate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Imobiliară</w:t>
      </w:r>
      <w:proofErr w:type="spellEnd"/>
      <w:r w:rsidRPr="00A54F39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;</w:t>
      </w:r>
      <w:proofErr w:type="gramEnd"/>
    </w:p>
    <w:p w14:paraId="6A664765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În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conformitate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cu art. 87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. (5), art. 129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. (2) lit. c)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, 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art. 139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. (3) lit. g)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și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art. 354 din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Ordonanța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de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Urgență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nr. 57/2019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privind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Codul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administrativ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, 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cu modificările și completările ulterioare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;</w:t>
      </w:r>
    </w:p>
    <w:p w14:paraId="70CDE786" w14:textId="77777777" w:rsidR="00E11EEF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În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temeiul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art. 196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. (1) lit. a)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și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art. 243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alin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. (1) lit. a) din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Ordonanța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de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Urgență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nr. 57/2019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privind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Codul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>administrativ</w:t>
      </w:r>
      <w:proofErr w:type="spellEnd"/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  <w14:ligatures w14:val="none"/>
        </w:rPr>
        <w:t xml:space="preserve">, 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cu modificările și completările ulterioare,</w:t>
      </w:r>
    </w:p>
    <w:p w14:paraId="2637E6DC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</w:p>
    <w:p w14:paraId="49A03E0B" w14:textId="77777777" w:rsidR="00E11EEF" w:rsidRPr="00A54F39" w:rsidRDefault="00E11EEF" w:rsidP="00E11E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               </w:t>
      </w:r>
      <w:r w:rsidRPr="00A54F39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ar-SA"/>
          <w14:ligatures w14:val="none"/>
        </w:rPr>
        <w:t>H O T Ă R Ă Ş T E  :</w:t>
      </w:r>
    </w:p>
    <w:p w14:paraId="237907B6" w14:textId="77777777" w:rsidR="00E11EEF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ar-SA"/>
          <w14:ligatures w14:val="none"/>
        </w:rPr>
      </w:pPr>
    </w:p>
    <w:p w14:paraId="7529912E" w14:textId="77777777" w:rsidR="00E11EEF" w:rsidRPr="00A54F39" w:rsidRDefault="00E11EEF" w:rsidP="00E11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Art.1.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 -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(1) Se însuşeşte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documentația privind</w:t>
      </w:r>
      <w:r w:rsidRPr="004342A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planul de amplasament și delimitare cu situația din teren a imobilului identificat prin nr. top. 392-393/1-394-395/1, înscris în C.F.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 xml:space="preserve">406022 Lugoj (nr. C.F. vechi: 248 LR),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întocmit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e STOCAD  PROIECT S.R.L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.,</w:t>
      </w:r>
      <w:r w:rsidRPr="00A54F3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anexă la prezenta hotărâre.</w:t>
      </w:r>
    </w:p>
    <w:p w14:paraId="56B3772A" w14:textId="77777777" w:rsidR="00E11EEF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             (2) Se exprimă acordul pentru rectificarea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suprafeţ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ei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de teren, situată în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in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travilanul Municipiului Lugoj, înscrisă în C.F. nr. 406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022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Lugoj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(nr. C.F. vechi: 248 LR)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, nr. top.</w:t>
      </w:r>
      <w:r w:rsidRPr="0040657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392-393/1-394-395/1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, de la suprafața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872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m.p., la suprafața reală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1467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m.p., rezultată în urma măsurătorilor.</w:t>
      </w:r>
    </w:p>
    <w:p w14:paraId="3DEF5E00" w14:textId="77777777" w:rsidR="00E11EEF" w:rsidRPr="00DA4530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Art.2.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- Se atestă apartenența la domeniul privat al municipiului Lugoj a imobilului -teren în suprafaţă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1467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 m.p., situat în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in</w:t>
      </w:r>
      <w:r w:rsidRPr="00A54F3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travilanul municipiului Lugoj, înscris în C.F.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 nr.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406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022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Lugoj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(nr. C.F. vechi: 248 LR)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, nr. top.</w:t>
      </w:r>
      <w:r w:rsidRPr="0040657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392-393/1-394-395/1.</w:t>
      </w:r>
    </w:p>
    <w:p w14:paraId="22F5F461" w14:textId="77777777" w:rsidR="00E11EEF" w:rsidRPr="00DA4530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ar-SA"/>
          <w14:ligatures w14:val="none"/>
        </w:rPr>
        <w:t>Art.3.</w:t>
      </w:r>
      <w:r w:rsidRPr="00A54F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Îndeplinirea prevederilor prezentei hotărâri se încredinţează Direcției urbanism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patrimoniu şi Direcţiei buget-cheltuieli.</w:t>
      </w:r>
    </w:p>
    <w:p w14:paraId="50ACE090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Art.4.</w:t>
      </w:r>
      <w:r w:rsidRPr="00A54F3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-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Prezenta hotărâre se comunică:</w:t>
      </w:r>
    </w:p>
    <w:p w14:paraId="132FDE6A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Instituţiei Prefectului, Judeţul Timiş;</w:t>
      </w:r>
    </w:p>
    <w:p w14:paraId="2E7443C7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Primarului interimar al Municipiului Lugoj;</w:t>
      </w:r>
    </w:p>
    <w:p w14:paraId="3D58F6C5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Direcţiei administraţie publică locală;</w:t>
      </w:r>
    </w:p>
    <w:p w14:paraId="18FFB65D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Direcției urbanism-patrimoniu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pt-PT" w:eastAsia="ar-SA"/>
          <w14:ligatures w14:val="none"/>
        </w:rPr>
        <w:t>;</w:t>
      </w:r>
    </w:p>
    <w:p w14:paraId="2503DC9D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Direcţiei buget - cheltuieli;</w:t>
      </w:r>
    </w:p>
    <w:p w14:paraId="203329CF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Biroului de Cadastru şi Publicitate Imobiliară</w:t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pt-PT" w:eastAsia="ar-SA"/>
          <w14:ligatures w14:val="none"/>
        </w:rPr>
        <w:t>;</w:t>
      </w:r>
    </w:p>
    <w:p w14:paraId="65D7BB92" w14:textId="77777777" w:rsidR="00E11EEF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 S.C. STOCAD PROIECT S.R.L.;</w:t>
      </w:r>
    </w:p>
    <w:p w14:paraId="2043B3EC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Bisericii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 Ortodoxe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Române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Pogorârea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Sfântului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Duh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>” Lugoj;</w:t>
      </w:r>
    </w:p>
    <w:p w14:paraId="605A1D14" w14:textId="77777777" w:rsidR="00E11EEF" w:rsidRPr="00A54F39" w:rsidRDefault="00E11EEF" w:rsidP="00E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A54F3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 xml:space="preserve">- Comisiilor de specialitate ale Consiliului Local.    </w:t>
      </w:r>
    </w:p>
    <w:p w14:paraId="7C1A78E1" w14:textId="77777777" w:rsidR="00E11EEF" w:rsidRPr="00A54F39" w:rsidRDefault="00E11EEF" w:rsidP="00E11EE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35BEAECA" w14:textId="77777777" w:rsidR="00F856D5" w:rsidRDefault="00F856D5"/>
    <w:p w14:paraId="180F909E" w14:textId="77777777" w:rsidR="00E11EEF" w:rsidRDefault="00E11EEF"/>
    <w:p w14:paraId="69A84F4F" w14:textId="77777777" w:rsidR="00E11EEF" w:rsidRPr="00D56C8C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78F776F1" w14:textId="77777777" w:rsidR="00E11EEF" w:rsidRPr="00D56C8C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489AF54F" w14:textId="77777777" w:rsidR="00E11EEF" w:rsidRPr="00D56C8C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7BC1B7FB" w14:textId="77777777" w:rsidR="00E11EEF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BC01AF" w14:textId="77777777" w:rsidR="00E11EEF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C0A74BB" w14:textId="77777777" w:rsidR="00E11EEF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63523CB" w14:textId="77777777" w:rsidR="00E11EEF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305ABBC" w14:textId="77777777" w:rsidR="00E11EEF" w:rsidRPr="00D56C8C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B9A3086" w14:textId="77777777" w:rsidR="00E11EEF" w:rsidRPr="00D56C8C" w:rsidRDefault="00E11EEF" w:rsidP="00E11E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5446DBA" w14:textId="345B978A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 w:rsidR="00464E3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5D326BBC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25BEC2D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B80753B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A1E2E14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2DA8059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EC48D99" w14:textId="77777777" w:rsidR="00E11EEF" w:rsidRPr="00D56C8C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579262F" w14:textId="77777777" w:rsidR="00E11EEF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D184D9C" w14:textId="77777777" w:rsidR="00E11EEF" w:rsidRPr="00D56C8C" w:rsidRDefault="00E11EEF" w:rsidP="00E11E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E11EEF" w:rsidRPr="00D56C8C" w14:paraId="0ABD6D0D" w14:textId="77777777" w:rsidTr="00F1342C">
        <w:tc>
          <w:tcPr>
            <w:tcW w:w="468" w:type="dxa"/>
          </w:tcPr>
          <w:p w14:paraId="23BABFCE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4E5CF66F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5F66EDCB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E11EEF" w:rsidRPr="00D56C8C" w14:paraId="42FF3F60" w14:textId="77777777" w:rsidTr="00F1342C">
        <w:trPr>
          <w:trHeight w:val="188"/>
        </w:trPr>
        <w:tc>
          <w:tcPr>
            <w:tcW w:w="468" w:type="dxa"/>
          </w:tcPr>
          <w:p w14:paraId="200D3935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3658638C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77EFBBA9" w14:textId="44FB5CBD" w:rsidR="00E11EEF" w:rsidRPr="00D56C8C" w:rsidRDefault="00E93B22" w:rsidP="00F134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11EEF" w:rsidRPr="00D56C8C" w14:paraId="61210FBD" w14:textId="77777777" w:rsidTr="00F1342C">
        <w:tc>
          <w:tcPr>
            <w:tcW w:w="468" w:type="dxa"/>
          </w:tcPr>
          <w:p w14:paraId="552F1ED0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BBE02B5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137A97DF" w14:textId="76FDEB7F" w:rsidR="00E11EEF" w:rsidRPr="00D56C8C" w:rsidRDefault="00E93B22" w:rsidP="00F134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11EEF" w:rsidRPr="00D56C8C" w14:paraId="075B256B" w14:textId="77777777" w:rsidTr="00F1342C">
        <w:tc>
          <w:tcPr>
            <w:tcW w:w="468" w:type="dxa"/>
          </w:tcPr>
          <w:p w14:paraId="4C65BBAC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75DD928B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504BCF43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E11EEF" w:rsidRPr="00D56C8C" w14:paraId="0025955E" w14:textId="77777777" w:rsidTr="00F1342C">
        <w:tc>
          <w:tcPr>
            <w:tcW w:w="468" w:type="dxa"/>
          </w:tcPr>
          <w:p w14:paraId="4EB738CF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660B4D37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5A9E2606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E11EEF" w:rsidRPr="00D56C8C" w14:paraId="21FB9D43" w14:textId="77777777" w:rsidTr="00F1342C">
        <w:trPr>
          <w:trHeight w:val="312"/>
        </w:trPr>
        <w:tc>
          <w:tcPr>
            <w:tcW w:w="468" w:type="dxa"/>
          </w:tcPr>
          <w:p w14:paraId="3CDFDAD1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72DA4915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3B32ABF5" w14:textId="77777777" w:rsidR="00E11EEF" w:rsidRPr="00D56C8C" w:rsidRDefault="00E11EEF" w:rsidP="00F134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2"/>
    </w:tbl>
    <w:p w14:paraId="312CFC07" w14:textId="77777777" w:rsidR="00E11EEF" w:rsidRDefault="00E11EEF"/>
    <w:sectPr w:rsidR="00E11EEF" w:rsidSect="00DF40C6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EF"/>
    <w:rsid w:val="00464E3E"/>
    <w:rsid w:val="00737091"/>
    <w:rsid w:val="00B2735E"/>
    <w:rsid w:val="00BD4BFB"/>
    <w:rsid w:val="00C93846"/>
    <w:rsid w:val="00DF40C6"/>
    <w:rsid w:val="00E11EEF"/>
    <w:rsid w:val="00E93B22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E0A1"/>
  <w15:chartTrackingRefBased/>
  <w15:docId w15:val="{D995510A-36FB-4F17-9C91-20219CA0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EF"/>
  </w:style>
  <w:style w:type="paragraph" w:styleId="Heading1">
    <w:name w:val="heading 1"/>
    <w:basedOn w:val="Normal"/>
    <w:next w:val="Normal"/>
    <w:link w:val="Heading1Char"/>
    <w:uiPriority w:val="9"/>
    <w:qFormat/>
    <w:rsid w:val="00E11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1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1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1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1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1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1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1EE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E11E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2024-04-25T06:30:00Z</dcterms:created>
  <dcterms:modified xsi:type="dcterms:W3CDTF">2024-04-29T10:10:00Z</dcterms:modified>
</cp:coreProperties>
</file>