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2E1E" w14:textId="70ED7523" w:rsidR="00921646" w:rsidRPr="00F010FF" w:rsidRDefault="00410332" w:rsidP="00921646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</w:t>
      </w:r>
      <w:r w:rsidR="00921646" w:rsidRPr="00F010F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24D505C0" w14:textId="6752B4AB" w:rsidR="00921646" w:rsidRPr="00F010FF" w:rsidRDefault="00410332" w:rsidP="00921646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</w:t>
      </w:r>
      <w:r w:rsidR="00921646" w:rsidRPr="00F010F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1B4A49DB" w14:textId="77777777" w:rsidR="00921646" w:rsidRPr="00F010FF" w:rsidRDefault="00921646" w:rsidP="009216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010F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0C000564" w14:textId="77777777" w:rsidR="00921646" w:rsidRPr="00F010FF" w:rsidRDefault="00921646" w:rsidP="009216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77DB94F5" w14:textId="77777777" w:rsidR="00921646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3DEE6DB8" w14:textId="77777777" w:rsidR="00921646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privind exprimarea acordului pentru dezlipirea unui imobil-teren, aparținând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domeniului p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ublic</w:t>
      </w: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al Municipiului Lugoj, înscris în C.F. nr.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406494 Lugoj, </w:t>
      </w:r>
    </w:p>
    <w:p w14:paraId="7EF40947" w14:textId="77777777" w:rsidR="00921646" w:rsidRPr="00F010FF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nr. cadastral 406494</w:t>
      </w:r>
    </w:p>
    <w:p w14:paraId="7314D609" w14:textId="77777777" w:rsidR="00921646" w:rsidRPr="00F010FF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0164112F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00AED7B4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Ținând cont de referatul Direcției urbanism-mediu – Compartimentul urbanism, amenajarea teritoriului și protejarea monumentelor istorice nr. 16/12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7203</w:t>
      </w: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/(RU)12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7204</w:t>
      </w: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6</w:t>
      </w: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.12.2024;</w:t>
      </w:r>
    </w:p>
    <w:p w14:paraId="79887F7D" w14:textId="77777777" w:rsidR="00921646" w:rsidRPr="00410332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10332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16/127537/(RU)127538 din 16.12.2024 al Primarului Municipiului Lugoj - inițiator al proiectului de hotărâre;</w:t>
      </w:r>
      <w:bookmarkStart w:id="0" w:name="_Hlk139870664"/>
      <w:bookmarkStart w:id="1" w:name="_Hlk139869716"/>
    </w:p>
    <w:p w14:paraId="2D648FDE" w14:textId="77777777" w:rsidR="00921646" w:rsidRPr="00410332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1033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260 din 16.12.2024 </w:t>
      </w:r>
      <w:r w:rsidRPr="00410332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privind exprimarea acordului pentru dezlipirea unui imobil-teren, aparținând domeniului public al Municipiului Lugoj, înscris în C.F. nr. 406494 Lugoj, nr. cadastral 406494;</w:t>
      </w:r>
    </w:p>
    <w:p w14:paraId="6EE98D8F" w14:textId="77777777" w:rsidR="00921646" w:rsidRPr="00410332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1033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16/127662/(RU)127663 din 17.12.2024 întocmit de </w:t>
      </w:r>
      <w:bookmarkEnd w:id="0"/>
      <w:bookmarkEnd w:id="1"/>
      <w:r w:rsidRPr="0041033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4E99B04B" w14:textId="14A6266E" w:rsidR="00921646" w:rsidRPr="00410332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410332"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410332"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4103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1D1DDF6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Luând în considerare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documentația tehnică în vederea dezmembrării în 3 loturi a imobilului-teren, situat în intravilanul Municipiului Lugoj, județul Timiș, înscris în C.F. nr. 406494 Lugoj, întocmită de TOPOCAD S.R.L., înregistrată în evidențele instituției noastre sub nr. 16/126890 din 16.12.2024;</w:t>
      </w:r>
    </w:p>
    <w:p w14:paraId="6536EF31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6366D1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Luând în considerare referatul de admitere al dezmembrării imobilului situat în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municipiul Lugoj</w:t>
      </w:r>
      <w:r w:rsidRPr="006366D1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județul Timiș, având număr cadastral 4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06494</w:t>
      </w:r>
      <w:r w:rsidRPr="006366D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, al Oficiului de Cadastru și Publicitate Imobiliară Timiș – Biroul de Cadastru și Publicitate Imobiliară Lugoj, înregistrat în evidențele instituției noastre sub nr. 16/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97170</w:t>
      </w:r>
      <w:r w:rsidRPr="006366D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din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30</w:t>
      </w:r>
      <w:r w:rsidRPr="006366D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.0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9</w:t>
      </w:r>
      <w:r w:rsidRPr="006366D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.2024;</w:t>
      </w:r>
    </w:p>
    <w:p w14:paraId="70A6D82E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Ţinând cont de faptul că imobilul-teren, în suprafaţa măsurată de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36203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m.p., aparţine domeniului p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ublic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al Municipiului Lugoj, fiind situat în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intravilanul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municipiului Lugoj, județul Timiș;</w:t>
      </w:r>
    </w:p>
    <w:p w14:paraId="70EF2290" w14:textId="4BC571AD" w:rsidR="00921646" w:rsidRP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 din O.G. nr. 43/1997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210DD7F7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5 </w:t>
      </w:r>
      <w:proofErr w:type="spellStart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(1)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din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2B22D6B4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Luând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considerare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art. 1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. (4)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-(6)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, art. 24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(3)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art. 27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art. 28 </w:t>
      </w:r>
      <w:proofErr w:type="spellStart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(6) </w:t>
      </w:r>
      <w:proofErr w:type="spellStart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art. 41 </w:t>
      </w:r>
      <w:proofErr w:type="spellStart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B368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(5)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din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nr. 7/1996 a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cadastrului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publicităţii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imobiliare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;</w:t>
      </w:r>
    </w:p>
    <w:p w14:paraId="7293852A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Văzând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prevederile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art. 18 lit. e), art. 67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(1), art. 127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(1), art. 129, art. 130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(1) lit. a)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 art. 153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 (4) din 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, 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aprobat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Ordinul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directorului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Agenției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Naționale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Publicitate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Imobiliară</w:t>
      </w:r>
      <w:proofErr w:type="spellEnd"/>
      <w:r w:rsidRPr="00F010F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20688AEE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dispozițiile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art. 55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4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art. 888 din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Legea nr. 287/2009 privind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65A68AE0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87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(5), art. 129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(2)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8A468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art. 139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(3) lit. g)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286 </w:t>
      </w:r>
      <w:proofErr w:type="spellStart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din O.U.G. nr. 57/2019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; </w:t>
      </w:r>
    </w:p>
    <w:p w14:paraId="1A3B945A" w14:textId="251AB58E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temeiul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dispoziţiilor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196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243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(1) lit. a) din O.U.G. nr. 57/2019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</w:p>
    <w:p w14:paraId="7AB6F8E3" w14:textId="77777777" w:rsidR="00921646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lastRenderedPageBreak/>
        <w:t>H O T Ă R Ă Ș T E :</w:t>
      </w:r>
    </w:p>
    <w:p w14:paraId="58772582" w14:textId="77777777" w:rsidR="00921646" w:rsidRPr="00F010FF" w:rsidRDefault="00921646" w:rsidP="009216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6DE6CE9B" w14:textId="77777777" w:rsidR="00921646" w:rsidRPr="00F010FF" w:rsidRDefault="00921646" w:rsidP="00921646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ab/>
      </w: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-</w:t>
      </w: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însușește</w:t>
      </w:r>
      <w:r w:rsidRPr="009C120A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documentația tehnică în vederea dezmembrării în 3 loturi a imobilului-teren, situat în intravilanul Municipiului Lugoj, județul Timiș, înscris în C.F. nr. 406494 Lugoj,</w:t>
      </w:r>
      <w:r w:rsidRPr="00C24625">
        <w:t xml:space="preserve"> </w:t>
      </w:r>
      <w:r w:rsidRPr="00C2462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întocmită de TOPOCAD S.R.L.,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anexă la prezenta hotărâre.</w:t>
      </w:r>
    </w:p>
    <w:p w14:paraId="4A90FD1B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Art.2.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dezlipirea imobilului-teren, în suprafață totală de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36203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m.p., aparținând domeniului p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ublic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al Municipiului Lugoj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, situat în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intravilanul municipiului Lugoj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,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județul Timiș, 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înscris în C.F. nr. 4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>06494</w:t>
      </w:r>
      <w:r w:rsidRPr="00F010F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o-RO" w:eastAsia="zh-CN"/>
          <w14:ligatures w14:val="none"/>
        </w:rPr>
        <w:t xml:space="preserve"> Lugoj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nr. cadastral 4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06494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în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trei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loturi distincte astfel:</w:t>
      </w:r>
    </w:p>
    <w:p w14:paraId="374AC4C2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1. LOT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420676,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 suprafață de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9409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m.p.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teren intravilan neîmprejmuit, categoria de folosință - drum;</w:t>
      </w:r>
    </w:p>
    <w:p w14:paraId="4A6B190C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2. LOT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420677, 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în suprafață de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20557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m.p.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 teren intravilan neîmprejmuit, categoria de folosință - drum;</w:t>
      </w:r>
    </w:p>
    <w:p w14:paraId="09ACC1A5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3. LOT 3 – 420678, în suprafață de 6237 m.p., teren intravilan neîmprejmuit, categoria de folosință - drum.</w:t>
      </w:r>
    </w:p>
    <w:p w14:paraId="438D9A14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Art.3.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Îndeplinirea prevederilor prezentei hotărâri se încredințează Direcției urbanism-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mediu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și Direcției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management financiar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</w:t>
      </w:r>
    </w:p>
    <w:p w14:paraId="2A5CC184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Art.4.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4378AD09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Instituției Prefectului, Județul Timiș;</w:t>
      </w:r>
    </w:p>
    <w:p w14:paraId="07930212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Primarului Municipiului Lugoj;</w:t>
      </w:r>
    </w:p>
    <w:p w14:paraId="2DC3312D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- Direcției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juridice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;</w:t>
      </w:r>
    </w:p>
    <w:p w14:paraId="34424D83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Direcției urbanism-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mediu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;</w:t>
      </w:r>
    </w:p>
    <w:p w14:paraId="6EA45CF9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- Direcției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management financiar</w:t>
      </w: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;</w:t>
      </w:r>
    </w:p>
    <w:p w14:paraId="328FBA1D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S.C. TOPOCAD S.R.L.;</w:t>
      </w:r>
    </w:p>
    <w:p w14:paraId="4EE3B58A" w14:textId="77777777" w:rsidR="00921646" w:rsidRPr="00F010FF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Biroului de Cadastru și Publicitate Imobiliară;</w:t>
      </w:r>
    </w:p>
    <w:p w14:paraId="10B84228" w14:textId="77777777" w:rsidR="00921646" w:rsidRDefault="00921646" w:rsidP="0092164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010F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 Comisiilor de specialitate ale Consiliului Local.</w:t>
      </w:r>
    </w:p>
    <w:p w14:paraId="4E456974" w14:textId="77777777" w:rsidR="00F856D5" w:rsidRDefault="00F856D5"/>
    <w:p w14:paraId="63CDD9A2" w14:textId="77777777" w:rsidR="00921646" w:rsidRDefault="00921646"/>
    <w:p w14:paraId="69E2F9B6" w14:textId="77777777" w:rsidR="00410332" w:rsidRDefault="00410332"/>
    <w:p w14:paraId="767C3414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    CONTRASEMNEAZĂ </w:t>
      </w:r>
    </w:p>
    <w:p w14:paraId="15E6DA2E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Marius-Cornel </w:t>
      </w:r>
      <w:proofErr w:type="spellStart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44CD460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Dan </w:t>
      </w:r>
      <w:proofErr w:type="spellStart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27C5386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BD4A1E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D11A12" w14:textId="77777777" w:rsidR="00921646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159967" w14:textId="77777777" w:rsidR="00410332" w:rsidRDefault="00410332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C33ABF" w14:textId="77777777" w:rsidR="00410332" w:rsidRPr="00C44F34" w:rsidRDefault="00410332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E1EEB7" w14:textId="77777777" w:rsidR="00921646" w:rsidRPr="00C44F34" w:rsidRDefault="00921646" w:rsidP="009216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8FDBF0" w14:textId="1E4A5C0B" w:rsidR="00921646" w:rsidRPr="00C44F34" w:rsidRDefault="00921646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24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23.12.202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48F8811E" w14:textId="77777777" w:rsidR="00921646" w:rsidRDefault="00921646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07E2EC6" w14:textId="77777777" w:rsidR="00921646" w:rsidRDefault="00921646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0B8CAA" w14:textId="77777777" w:rsidR="00410332" w:rsidRDefault="00410332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6AF17E" w14:textId="77777777" w:rsidR="00410332" w:rsidRPr="00C44F34" w:rsidRDefault="00410332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3D5115D" w14:textId="77777777" w:rsidR="00921646" w:rsidRPr="00C44F34" w:rsidRDefault="00921646" w:rsidP="0092164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921646" w:rsidRPr="00C44F34" w14:paraId="504DC043" w14:textId="77777777" w:rsidTr="005E6D9E">
        <w:tc>
          <w:tcPr>
            <w:tcW w:w="468" w:type="dxa"/>
          </w:tcPr>
          <w:p w14:paraId="2007CF71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6ADD8EE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4F34">
              <w:rPr>
                <w:rFonts w:eastAsia="Calibri"/>
                <w:lang w:val="en-US"/>
              </w:rPr>
              <w:t>consilieri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366809D3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19</w:t>
            </w:r>
          </w:p>
        </w:tc>
      </w:tr>
      <w:tr w:rsidR="00921646" w:rsidRPr="00C44F34" w14:paraId="2B08D538" w14:textId="77777777" w:rsidTr="005E6D9E">
        <w:trPr>
          <w:trHeight w:val="188"/>
        </w:trPr>
        <w:tc>
          <w:tcPr>
            <w:tcW w:w="468" w:type="dxa"/>
          </w:tcPr>
          <w:p w14:paraId="51D5B7A9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EF3A8C3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4F34">
              <w:rPr>
                <w:rFonts w:eastAsia="Calibri"/>
                <w:lang w:val="en-US"/>
              </w:rPr>
              <w:t>consilieri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349DF691" w14:textId="2E8F5782" w:rsidR="00921646" w:rsidRPr="00C44F34" w:rsidRDefault="00410332" w:rsidP="005E6D9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921646" w:rsidRPr="00C44F34" w14:paraId="2F0C7730" w14:textId="77777777" w:rsidTr="005E6D9E">
        <w:tc>
          <w:tcPr>
            <w:tcW w:w="468" w:type="dxa"/>
          </w:tcPr>
          <w:p w14:paraId="0CE89632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1D6AF44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Număr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voturi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40E98E6" w14:textId="09ABF676" w:rsidR="00921646" w:rsidRPr="00C44F34" w:rsidRDefault="00410332" w:rsidP="005E6D9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921646" w:rsidRPr="00C44F34" w14:paraId="214BAE7E" w14:textId="77777777" w:rsidTr="005E6D9E">
        <w:tc>
          <w:tcPr>
            <w:tcW w:w="468" w:type="dxa"/>
          </w:tcPr>
          <w:p w14:paraId="0C4538CB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6A07ABE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Număr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voturi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6591B14C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-</w:t>
            </w:r>
          </w:p>
        </w:tc>
      </w:tr>
      <w:tr w:rsidR="00921646" w:rsidRPr="00C44F34" w14:paraId="77CF03E2" w14:textId="77777777" w:rsidTr="005E6D9E">
        <w:tc>
          <w:tcPr>
            <w:tcW w:w="468" w:type="dxa"/>
          </w:tcPr>
          <w:p w14:paraId="6F71D13E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C751D93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3FC7987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-</w:t>
            </w:r>
          </w:p>
        </w:tc>
      </w:tr>
      <w:tr w:rsidR="00921646" w:rsidRPr="00C44F34" w14:paraId="64DED477" w14:textId="77777777" w:rsidTr="005E6D9E">
        <w:trPr>
          <w:trHeight w:val="312"/>
        </w:trPr>
        <w:tc>
          <w:tcPr>
            <w:tcW w:w="468" w:type="dxa"/>
          </w:tcPr>
          <w:p w14:paraId="5BD4FF1E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54C1238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Adoptarea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hotărârii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4F34">
              <w:rPr>
                <w:rFonts w:eastAsia="Calibri"/>
                <w:lang w:val="en-US"/>
              </w:rPr>
              <w:t>făcut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263AC89" w14:textId="77777777" w:rsidR="00921646" w:rsidRPr="00C44F34" w:rsidRDefault="00921646" w:rsidP="005E6D9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majoritate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2BEA83A7" w14:textId="77777777" w:rsidR="00921646" w:rsidRDefault="00921646"/>
    <w:sectPr w:rsidR="00921646" w:rsidSect="00410332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46"/>
    <w:rsid w:val="001F0E48"/>
    <w:rsid w:val="00410332"/>
    <w:rsid w:val="00884B48"/>
    <w:rsid w:val="0092164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8A49"/>
  <w15:chartTrackingRefBased/>
  <w15:docId w15:val="{43B3DFD2-BE3C-41C2-A670-115D19E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46"/>
  </w:style>
  <w:style w:type="paragraph" w:styleId="Heading1">
    <w:name w:val="heading 1"/>
    <w:basedOn w:val="Normal"/>
    <w:next w:val="Normal"/>
    <w:link w:val="Heading1Char"/>
    <w:uiPriority w:val="9"/>
    <w:qFormat/>
    <w:rsid w:val="0092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64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9216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2024-12-23T09:36:00Z</dcterms:created>
  <dcterms:modified xsi:type="dcterms:W3CDTF">2024-12-23T12:41:00Z</dcterms:modified>
</cp:coreProperties>
</file>