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E14AA" w14:textId="77777777" w:rsidR="00CF1434" w:rsidRPr="00FA5BD9" w:rsidRDefault="00CF1434" w:rsidP="00CF14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FA5BD9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                       ROMÂNIA</w:t>
      </w:r>
    </w:p>
    <w:p w14:paraId="5A4B9D97" w14:textId="77777777" w:rsidR="00CF1434" w:rsidRPr="00FA5BD9" w:rsidRDefault="00CF1434" w:rsidP="00CF14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FA5BD9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                    JUDEŢUL TIMIŞ</w:t>
      </w:r>
    </w:p>
    <w:p w14:paraId="21E98FE9" w14:textId="77777777" w:rsidR="00CF1434" w:rsidRPr="00FA5BD9" w:rsidRDefault="00CF1434" w:rsidP="00CF14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FA5BD9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CONSILIUL LOCAL AL MUNICIPIULUI LUGOJ</w:t>
      </w:r>
    </w:p>
    <w:p w14:paraId="1842A042" w14:textId="77777777" w:rsidR="00CF1434" w:rsidRPr="00FA5BD9" w:rsidRDefault="00CF1434" w:rsidP="00CF14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4F0AC9CF" w14:textId="77777777" w:rsidR="00CF1434" w:rsidRDefault="00CF1434" w:rsidP="00CF1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</w:pPr>
      <w:r w:rsidRPr="00FA5BD9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  <w:t>HOTĂRÂREA</w:t>
      </w:r>
    </w:p>
    <w:p w14:paraId="6BECEF20" w14:textId="77777777" w:rsidR="00CF1434" w:rsidRPr="00FA5BD9" w:rsidRDefault="00CF1434" w:rsidP="00CF1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</w:pPr>
      <w:r w:rsidRPr="00FA5BD9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privind aprobarea noii durate și a cheltuielilor estimate în scopul asigurării finalizării integrale din fonduri proprii ale proiectului </w:t>
      </w:r>
      <w:r w:rsidRPr="00FA5BD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o-RO"/>
          <w14:ligatures w14:val="none"/>
        </w:rPr>
        <w:t>„Amenajare trotuare și zone pietonale pe raza Municipiului Lugoj în satul Măguri”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o-RO"/>
          <w14:ligatures w14:val="none"/>
        </w:rPr>
        <w:t>, SMIS 155575</w:t>
      </w:r>
    </w:p>
    <w:p w14:paraId="7B9E9229" w14:textId="77777777" w:rsidR="00CF1434" w:rsidRDefault="00CF1434" w:rsidP="00CF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0D5A32B2" w14:textId="77777777" w:rsidR="00CF1434" w:rsidRDefault="00CF1434" w:rsidP="00CF14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A5BD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Consiliul Local al Municipiului Lugoj;</w:t>
      </w:r>
    </w:p>
    <w:p w14:paraId="58579D9F" w14:textId="77777777" w:rsidR="00CF1434" w:rsidRDefault="00CF1434" w:rsidP="00CF14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A5BD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referatul Direcției investiții, finanțări – Serviciul finanțări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PNRR</w:t>
      </w:r>
      <w:r w:rsidRPr="00FA5BD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nr. 16/11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6416</w:t>
      </w:r>
      <w:r w:rsidRPr="00FA5BD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/(RI19)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639 </w:t>
      </w:r>
      <w:r w:rsidRPr="00FA5BD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din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</w:t>
      </w:r>
      <w:r w:rsidRPr="00FA5BD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.11.2024;</w:t>
      </w:r>
    </w:p>
    <w:p w14:paraId="5B83D8CE" w14:textId="7B3077E9" w:rsidR="00CF1434" w:rsidRPr="00BC2D9B" w:rsidRDefault="00CF1434" w:rsidP="00CF14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BC2D9B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referatul nr. 16/116437/(RI19)641 din 21.11.2024 al Primarului Municipiului Lugoj - inițiator al proiectului de hotărâre;</w:t>
      </w:r>
    </w:p>
    <w:p w14:paraId="6C2138B1" w14:textId="390FD624" w:rsidR="00CF1434" w:rsidRPr="00BC2D9B" w:rsidRDefault="00CF1434" w:rsidP="00CF14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BC2D9B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Proiectul de hotărâre nr. 218 din 21.11.2024 privind aprobarea noii durate și a cheltuielilor estimate în scopul asigurării finalizării integrale din fonduri proprii ale proiectului „Amenajare trotuare și zone pietonale pe raza Municipiului Lugoj în satul Măguri”, SMIS 155575;</w:t>
      </w:r>
    </w:p>
    <w:p w14:paraId="5188C0AE" w14:textId="1103A376" w:rsidR="00CF1434" w:rsidRPr="00BC2D9B" w:rsidRDefault="00CF1434" w:rsidP="00CF14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BC2D9B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16/116905/(RI17)239 din 22.11.2024 întocmit de Direcția investiții, finanțări – Serviciul finanțări PNRR;</w:t>
      </w:r>
    </w:p>
    <w:p w14:paraId="37FA8DD7" w14:textId="56F8175D" w:rsidR="00CF1434" w:rsidRPr="00BC2D9B" w:rsidRDefault="00CF1434" w:rsidP="00CF14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BC2D9B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avizul nr.</w:t>
      </w:r>
      <w:r w:rsidR="0045782D" w:rsidRPr="00BC2D9B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115</w:t>
      </w:r>
      <w:r w:rsidRPr="00BC2D9B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</w:t>
      </w:r>
      <w:r w:rsidR="0045782D" w:rsidRPr="00BC2D9B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26</w:t>
      </w:r>
      <w:r w:rsidRPr="00BC2D9B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.11.2024 al Comisiei activități economico – financiare, agricultură, comerț, turism, activități social – culturale, tineret și sport  și a celorlalte Comisii de specialitate  ale Consiliului Local al Municipiului Lugoj;</w:t>
      </w:r>
    </w:p>
    <w:p w14:paraId="3446B720" w14:textId="77777777" w:rsidR="00CF1434" w:rsidRDefault="00CF1434" w:rsidP="00CF14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A5BD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prevederile Instrucțiunii AMPOR nr. 216/18.09.2024 privind modificarea unor termene menționate în cuprinsul Instrucțiunii AMPOR nr. 207/31.10.2023 (Acțiuni AM/OI de pregătire în vederea închiderii Programului Operațional Regional 2014-2020);</w:t>
      </w:r>
    </w:p>
    <w:p w14:paraId="17EC22B7" w14:textId="77777777" w:rsidR="00CF1434" w:rsidRDefault="00CF1434" w:rsidP="00CF14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A5BD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Ținând cont de contractul de finanțare nr. 8005 din 14.11.2022;</w:t>
      </w:r>
    </w:p>
    <w:p w14:paraId="58FC8305" w14:textId="77777777" w:rsidR="00CF1434" w:rsidRDefault="00CF1434" w:rsidP="00CF14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Hotărârea Consiliului Local nr. 342 din 29.11.</w:t>
      </w:r>
      <w:r w:rsidRPr="0055346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2023 privind aprobarea noii durate și a cheltuielilor estimate în scopul asigurării finalizării integrale din fonduri proprii ale proiectului </w:t>
      </w:r>
      <w:r w:rsidRPr="0055346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„Amenajare trotuare și zone pietonale pe raza Municipiului Lugoj în satul Măguri”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, modificată;</w:t>
      </w:r>
    </w:p>
    <w:p w14:paraId="6A3B4E06" w14:textId="77777777" w:rsidR="00CF1434" w:rsidRDefault="00CF1434" w:rsidP="00CF14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A5BD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Ținând cont de Hotărârea Consiliului Local nr. 276 din 06.07.2022 </w:t>
      </w:r>
      <w:r w:rsidRPr="00FA5BD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privind aprobarea proiectului  „Amenajare trotuare și  zone pietonale pe raza municipiului Lugoj în satul M</w:t>
      </w:r>
      <w:r w:rsidRPr="00FA5BD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ăguri” în cadrul Programului Operațional Regional 2014-2020, Axa Prioritară 9, Prioritatea de investiții 9.1, apelul de proiecte POR/2019/9/9.1/1/7REGIUNI  și a cheltuielilor legate de proiect, cu modificările ulterioare;</w:t>
      </w:r>
    </w:p>
    <w:p w14:paraId="002D3C03" w14:textId="77777777" w:rsidR="00CF1434" w:rsidRDefault="00CF1434" w:rsidP="00CF14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A5BD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Luând în considerare Hotărârea Consiliului Local nr. 287 din 20.10.2023 </w:t>
      </w:r>
      <w:r w:rsidRPr="00FA5BD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privind aprobarea actualizării devizului general şi a indicatorilor tehnico-economici pentru obiectivul de investiții </w:t>
      </w:r>
      <w:r w:rsidRPr="00FA5BD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 xml:space="preserve">„Amenajare </w:t>
      </w:r>
      <w:r w:rsidRPr="00FA5BD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trotuare și zone pietonale pe raza municipiului Lugoj în satul Măguri</w:t>
      </w:r>
      <w:r w:rsidRPr="00FA5BD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>”</w:t>
      </w:r>
      <w:r w:rsidRPr="00FA5BD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;</w:t>
      </w:r>
    </w:p>
    <w:p w14:paraId="6263EDEB" w14:textId="77777777" w:rsidR="00CF1434" w:rsidRDefault="00CF1434" w:rsidP="00CF14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A5BD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Ținând cont de Hotărârea Consiliului Local nr. 326 din 21.11.2023 </w:t>
      </w:r>
      <w:r w:rsidRPr="00FA5BD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pentru modificarea H.C.L. nr. 276 din 06.07.2022 privind</w:t>
      </w:r>
      <w:r w:rsidRPr="00FA5BD9"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  <w:t xml:space="preserve"> </w:t>
      </w:r>
      <w:r w:rsidRPr="00FA5BD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aprobarea proiectului „Amenajare trotuare și  zone pietonale pe raza municipiului Lugoj în satul Măguri” în cadrul Programului Operațional Regional 2014-2020, Axa Prioritară 9, Prioritatea de investiții 9.1, apelul de proiecte POR/2019/9/9.1/1/7REGIUNI  și a cheltuielilor legate de proiect;</w:t>
      </w:r>
    </w:p>
    <w:p w14:paraId="2EAB3E5E" w14:textId="77777777" w:rsidR="00CF1434" w:rsidRDefault="00CF1434" w:rsidP="00CF14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A5BD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Luând în considerare prevederile O.U.G. nr. 36/2023 </w:t>
      </w:r>
      <w:r w:rsidRPr="00FA5B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privind stabilirea cadrului general pentru închiderea programelor operaţionale finanţate în perioada de programare 2014 - 2020, cu modificările ulterioare;</w:t>
      </w:r>
    </w:p>
    <w:p w14:paraId="7A8476E2" w14:textId="77777777" w:rsidR="00CF1434" w:rsidRDefault="00CF1434" w:rsidP="00CF14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A5BD9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Luând în considerare prevederile Legii nr. 350/2005 privind regimul finan</w:t>
      </w:r>
      <w:r w:rsidRPr="00FA5BD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ţărilor nerambursabile din fonduri publice alocate pentru activităţi nonprofit de interes general, modificată şi completată;</w:t>
      </w:r>
    </w:p>
    <w:p w14:paraId="46D1BB08" w14:textId="77777777" w:rsidR="00CF1434" w:rsidRDefault="00CF1434" w:rsidP="00CF14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A5BD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lastRenderedPageBreak/>
        <w:t>Ţinând cont de Legea nr. 273/2006 privind finanţele publice locale, modificată şi completată;</w:t>
      </w:r>
    </w:p>
    <w:p w14:paraId="7700F05A" w14:textId="77777777" w:rsidR="00CF1434" w:rsidRDefault="00CF1434" w:rsidP="00CF14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A5BD9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În conformitate cu Ghidul solicitantului pentru Programul Operațional Regional 2014-2020;</w:t>
      </w:r>
    </w:p>
    <w:p w14:paraId="7A11B3B6" w14:textId="77777777" w:rsidR="00CF1434" w:rsidRDefault="00CF1434" w:rsidP="00CF14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A5BD9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În conformitate cu art. 129 alin. (2) lit. b) și alin. (4) lit. d)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, </w:t>
      </w:r>
      <w:r w:rsidRPr="00FA5BD9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art. 136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 și</w:t>
      </w:r>
      <w:r w:rsidRPr="00FA5BD9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 </w:t>
      </w:r>
      <w:r w:rsidRPr="00553468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art. 139 alin. (3) lit. a)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 </w:t>
      </w:r>
      <w:r w:rsidRPr="00FA5BD9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din Ordonanța de Urgenț</w:t>
      </w:r>
      <w:r w:rsidRPr="00FA5BD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ă nr. 57/2019 privind Codul administrativ, cu modificările și completările ulterioare;</w:t>
      </w:r>
    </w:p>
    <w:p w14:paraId="59DB8232" w14:textId="2CA6BFD7" w:rsidR="00CF1434" w:rsidRDefault="00CF1434" w:rsidP="00CF14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A5BD9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În temeiul art. 196 alin. (1) lit. a) și art. 243 alin. (1) lit. a) din Ordonanța de Urgenț</w:t>
      </w:r>
      <w:r w:rsidRPr="00FA5BD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ă nr. 57/2019 privind Codul administrativ, cu modificările și completările ulterioare,</w:t>
      </w:r>
    </w:p>
    <w:p w14:paraId="55A93DB9" w14:textId="77777777" w:rsidR="00CF1434" w:rsidRPr="00FA5BD9" w:rsidRDefault="00CF1434" w:rsidP="00CF14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551E997F" w14:textId="77777777" w:rsidR="00CF1434" w:rsidRPr="00FA5BD9" w:rsidRDefault="00CF1434" w:rsidP="00CF1434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A5BD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 O T Ă R E Ș T E :</w:t>
      </w:r>
    </w:p>
    <w:p w14:paraId="11F3751B" w14:textId="77777777" w:rsidR="00CF1434" w:rsidRDefault="00CF1434" w:rsidP="00CF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ro-RO" w:eastAsia="ro-RO"/>
          <w14:ligatures w14:val="none"/>
        </w:rPr>
      </w:pPr>
      <w:r w:rsidRPr="00FA5BD9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ab/>
      </w:r>
      <w:r w:rsidRPr="00FA5BD9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Art.1.</w:t>
      </w:r>
      <w:r w:rsidRPr="00FA5BD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- </w:t>
      </w:r>
      <w:r w:rsidRPr="00FA5B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Se prelungește durata implementării proiectului </w:t>
      </w:r>
      <w:r w:rsidRPr="00FA5BD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>„Amenajare trotuare și zone pietonale pe raza Municipiului Lugoj în satul Măguri”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>, SMIS 155575,</w:t>
      </w:r>
      <w:r w:rsidRPr="00FA5BD9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FA5BD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până la data de 31.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08</w:t>
      </w:r>
      <w:r w:rsidRPr="00FA5BD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5</w:t>
      </w:r>
      <w:r w:rsidRPr="00FA5BD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</w:t>
      </w:r>
    </w:p>
    <w:p w14:paraId="43E049BA" w14:textId="77777777" w:rsidR="00CF1434" w:rsidRDefault="00CF1434" w:rsidP="00CF14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Art.2.</w:t>
      </w:r>
      <w:r w:rsidRPr="007D0243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- </w:t>
      </w:r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Se aprobă valoarea totală a cheltuielilor estimate necesare în vederea finalizării proiectului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, pentru perioada 01.01.2025 – 31.08.2025, </w:t>
      </w:r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în suma de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 30.000</w:t>
      </w:r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,0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0</w:t>
      </w:r>
      <w:r w:rsidRPr="007D024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 lei, ce urmează a fi suportată integral din bugetul local al Municipiului Lugoj.</w:t>
      </w:r>
    </w:p>
    <w:p w14:paraId="0E7931E6" w14:textId="77777777" w:rsidR="00CF1434" w:rsidRDefault="00CF1434" w:rsidP="00CF14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 w:eastAsia="ro-RO"/>
          <w14:ligatures w14:val="none"/>
        </w:rPr>
        <w:t>Art.3.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Îndeplinirea prevederilor prezentei hotărâri se încredinţează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Serviciului finanțări PNRR.</w:t>
      </w:r>
    </w:p>
    <w:p w14:paraId="5A7C096A" w14:textId="77777777" w:rsidR="00CF1434" w:rsidRPr="00553468" w:rsidRDefault="00CF1434" w:rsidP="00CF14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Art.4.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Prezenta hotărâre se comunică:</w:t>
      </w:r>
    </w:p>
    <w:p w14:paraId="6381FE93" w14:textId="77777777" w:rsidR="00CF1434" w:rsidRPr="007D0243" w:rsidRDefault="00CF1434" w:rsidP="00CF1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- Instituţiei Prefectului, judeţul Timiş;</w:t>
      </w:r>
    </w:p>
    <w:p w14:paraId="0D1029CB" w14:textId="77777777" w:rsidR="00CF1434" w:rsidRPr="007D0243" w:rsidRDefault="00CF1434" w:rsidP="00CF1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- Primarului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M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unicipiului Lugoj;</w:t>
      </w:r>
    </w:p>
    <w:p w14:paraId="402002CC" w14:textId="77777777" w:rsidR="00CF1434" w:rsidRPr="007D0243" w:rsidRDefault="00CF1434" w:rsidP="00CF1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- Direcţiei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juridice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271832D7" w14:textId="77777777" w:rsidR="00CF1434" w:rsidRPr="007D0243" w:rsidRDefault="00CF1434" w:rsidP="00CF1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- Direcției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management financiar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>;</w:t>
      </w:r>
    </w:p>
    <w:p w14:paraId="666316B4" w14:textId="77777777" w:rsidR="00CF1434" w:rsidRPr="007D0243" w:rsidRDefault="00CF1434" w:rsidP="00CF1434">
      <w:pPr>
        <w:spacing w:after="0" w:line="240" w:lineRule="auto"/>
        <w:ind w:right="57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ab/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>Direcției investiții, finanțări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>;</w:t>
      </w:r>
    </w:p>
    <w:p w14:paraId="026AE4DD" w14:textId="77777777" w:rsidR="00CF1434" w:rsidRPr="007D0243" w:rsidRDefault="00CF1434" w:rsidP="00CF1434">
      <w:pPr>
        <w:spacing w:after="0" w:line="240" w:lineRule="auto"/>
        <w:ind w:right="57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ab/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Serviciului finanțări PNRR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59DAB439" w14:textId="77777777" w:rsidR="00CF1434" w:rsidRPr="00FA5BD9" w:rsidRDefault="00CF1434" w:rsidP="00CF1434">
      <w:pPr>
        <w:spacing w:after="0" w:line="240" w:lineRule="auto"/>
        <w:ind w:right="57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ab/>
        <w:t xml:space="preserve">- 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Comisiilor de specialitate ale Consiliului Local. </w:t>
      </w:r>
    </w:p>
    <w:p w14:paraId="6C02E5FA" w14:textId="77777777" w:rsidR="00F856D5" w:rsidRDefault="00F856D5"/>
    <w:p w14:paraId="2075586F" w14:textId="77777777" w:rsidR="00CF1434" w:rsidRDefault="00CF1434"/>
    <w:p w14:paraId="4D90EFE2" w14:textId="77777777" w:rsidR="00CF1434" w:rsidRPr="00396809" w:rsidRDefault="00CF1434" w:rsidP="00CF1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CONTRASEMNEAZĂ </w:t>
      </w:r>
    </w:p>
    <w:p w14:paraId="4C4F8B2A" w14:textId="77777777" w:rsidR="00CF1434" w:rsidRPr="00396809" w:rsidRDefault="00CF1434" w:rsidP="00CF1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Mihai Agache                                 SECRETARUL GENERAL AL MUNICIPIULUI</w:t>
      </w:r>
    </w:p>
    <w:p w14:paraId="229AB0D6" w14:textId="77777777" w:rsidR="00CF1434" w:rsidRPr="00396809" w:rsidRDefault="00CF1434" w:rsidP="00CF1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Dan Ciucu  </w:t>
      </w:r>
    </w:p>
    <w:p w14:paraId="237ECEC5" w14:textId="77777777" w:rsidR="00CF1434" w:rsidRDefault="00CF1434" w:rsidP="00CF1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7095AD6" w14:textId="77777777" w:rsidR="00CF1434" w:rsidRDefault="00CF1434" w:rsidP="00CF1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FED1620" w14:textId="77777777" w:rsidR="00CF1434" w:rsidRDefault="00CF1434" w:rsidP="00CF1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0E03B22" w14:textId="77777777" w:rsidR="00CF1434" w:rsidRDefault="00CF1434" w:rsidP="00CF1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CEEAA51" w14:textId="77777777" w:rsidR="00CF1434" w:rsidRPr="00396809" w:rsidRDefault="00CF1434" w:rsidP="00CF1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B08D8D1" w14:textId="02641704" w:rsidR="00CF1434" w:rsidRDefault="00CF1434" w:rsidP="00CF143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202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din 28.11.2024</w:t>
      </w:r>
    </w:p>
    <w:p w14:paraId="66E99719" w14:textId="77777777" w:rsidR="00CF1434" w:rsidRDefault="00CF1434" w:rsidP="00CF143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3D79D51" w14:textId="77777777" w:rsidR="00CF1434" w:rsidRDefault="00CF1434" w:rsidP="00CF143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FC6A68C" w14:textId="77777777" w:rsidR="00CF1434" w:rsidRDefault="00CF1434" w:rsidP="00CF143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06D4A57" w14:textId="77777777" w:rsidR="00CF1434" w:rsidRDefault="00CF1434" w:rsidP="00CF143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4AE8ED9" w14:textId="77777777" w:rsidR="00CF1434" w:rsidRDefault="00CF1434" w:rsidP="00CF143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62BB21D" w14:textId="77777777" w:rsidR="00CF1434" w:rsidRPr="00396809" w:rsidRDefault="00CF1434" w:rsidP="00CF143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CF1434" w:rsidRPr="00396809" w14:paraId="768218B5" w14:textId="77777777" w:rsidTr="008D7BE2">
        <w:tc>
          <w:tcPr>
            <w:tcW w:w="468" w:type="dxa"/>
          </w:tcPr>
          <w:p w14:paraId="055CF601" w14:textId="77777777" w:rsidR="00CF1434" w:rsidRPr="00396809" w:rsidRDefault="00CF1434" w:rsidP="008D7BE2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5A563464" w14:textId="77777777" w:rsidR="00CF1434" w:rsidRPr="00396809" w:rsidRDefault="00CF1434" w:rsidP="008D7BE2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Total consilieri locali</w:t>
            </w:r>
          </w:p>
        </w:tc>
        <w:tc>
          <w:tcPr>
            <w:tcW w:w="1980" w:type="dxa"/>
          </w:tcPr>
          <w:p w14:paraId="3824CABA" w14:textId="77777777" w:rsidR="00CF1434" w:rsidRPr="00396809" w:rsidRDefault="00CF1434" w:rsidP="008D7BE2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CF1434" w:rsidRPr="00396809" w14:paraId="212558DE" w14:textId="77777777" w:rsidTr="008D7BE2">
        <w:trPr>
          <w:trHeight w:val="188"/>
        </w:trPr>
        <w:tc>
          <w:tcPr>
            <w:tcW w:w="468" w:type="dxa"/>
          </w:tcPr>
          <w:p w14:paraId="77FAE178" w14:textId="77777777" w:rsidR="00CF1434" w:rsidRPr="00396809" w:rsidRDefault="00CF1434" w:rsidP="008D7BE2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6EA8B366" w14:textId="77777777" w:rsidR="00CF1434" w:rsidRPr="00396809" w:rsidRDefault="00CF1434" w:rsidP="008D7BE2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Total consilieri prezenți</w:t>
            </w:r>
          </w:p>
        </w:tc>
        <w:tc>
          <w:tcPr>
            <w:tcW w:w="1980" w:type="dxa"/>
          </w:tcPr>
          <w:p w14:paraId="58F7452B" w14:textId="64C9D958" w:rsidR="00CF1434" w:rsidRPr="00396809" w:rsidRDefault="00BC19BD" w:rsidP="008D7BE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</w:tr>
      <w:tr w:rsidR="00CF1434" w:rsidRPr="00396809" w14:paraId="539FE352" w14:textId="77777777" w:rsidTr="008D7BE2">
        <w:tc>
          <w:tcPr>
            <w:tcW w:w="468" w:type="dxa"/>
          </w:tcPr>
          <w:p w14:paraId="30CEF2BF" w14:textId="77777777" w:rsidR="00CF1434" w:rsidRPr="00396809" w:rsidRDefault="00CF1434" w:rsidP="008D7BE2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0E4368C6" w14:textId="77777777" w:rsidR="00CF1434" w:rsidRPr="00396809" w:rsidRDefault="00CF1434" w:rsidP="008D7BE2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Număr voturi pentru</w:t>
            </w:r>
          </w:p>
        </w:tc>
        <w:tc>
          <w:tcPr>
            <w:tcW w:w="1980" w:type="dxa"/>
          </w:tcPr>
          <w:p w14:paraId="4B17302C" w14:textId="62060195" w:rsidR="00CF1434" w:rsidRPr="00396809" w:rsidRDefault="00BC19BD" w:rsidP="008D7BE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</w:tr>
      <w:tr w:rsidR="00CF1434" w:rsidRPr="00396809" w14:paraId="2A286457" w14:textId="77777777" w:rsidTr="008D7BE2">
        <w:tc>
          <w:tcPr>
            <w:tcW w:w="468" w:type="dxa"/>
          </w:tcPr>
          <w:p w14:paraId="37E0AABD" w14:textId="77777777" w:rsidR="00CF1434" w:rsidRPr="00396809" w:rsidRDefault="00CF1434" w:rsidP="008D7BE2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4102E85B" w14:textId="77777777" w:rsidR="00CF1434" w:rsidRPr="00396809" w:rsidRDefault="00CF1434" w:rsidP="008D7BE2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Număr voturi împotrivă</w:t>
            </w:r>
          </w:p>
        </w:tc>
        <w:tc>
          <w:tcPr>
            <w:tcW w:w="1980" w:type="dxa"/>
          </w:tcPr>
          <w:p w14:paraId="2798C0C7" w14:textId="77777777" w:rsidR="00CF1434" w:rsidRPr="00396809" w:rsidRDefault="00CF1434" w:rsidP="008D7BE2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-</w:t>
            </w:r>
          </w:p>
        </w:tc>
      </w:tr>
      <w:tr w:rsidR="00CF1434" w:rsidRPr="00396809" w14:paraId="62BEC614" w14:textId="77777777" w:rsidTr="008D7BE2">
        <w:tc>
          <w:tcPr>
            <w:tcW w:w="468" w:type="dxa"/>
          </w:tcPr>
          <w:p w14:paraId="6A9E3379" w14:textId="77777777" w:rsidR="00CF1434" w:rsidRPr="00396809" w:rsidRDefault="00CF1434" w:rsidP="008D7BE2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522988F0" w14:textId="77777777" w:rsidR="00CF1434" w:rsidRPr="00396809" w:rsidRDefault="00CF1434" w:rsidP="008D7BE2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Abțineri</w:t>
            </w:r>
          </w:p>
        </w:tc>
        <w:tc>
          <w:tcPr>
            <w:tcW w:w="1980" w:type="dxa"/>
          </w:tcPr>
          <w:p w14:paraId="1E77532E" w14:textId="77777777" w:rsidR="00CF1434" w:rsidRPr="00396809" w:rsidRDefault="00CF1434" w:rsidP="008D7BE2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-</w:t>
            </w:r>
          </w:p>
        </w:tc>
      </w:tr>
      <w:tr w:rsidR="00CF1434" w:rsidRPr="00396809" w14:paraId="5CC81AD5" w14:textId="77777777" w:rsidTr="008D7BE2">
        <w:trPr>
          <w:trHeight w:val="312"/>
        </w:trPr>
        <w:tc>
          <w:tcPr>
            <w:tcW w:w="468" w:type="dxa"/>
          </w:tcPr>
          <w:p w14:paraId="4BC1DA36" w14:textId="77777777" w:rsidR="00CF1434" w:rsidRPr="00396809" w:rsidRDefault="00CF1434" w:rsidP="008D7BE2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66DD2780" w14:textId="77777777" w:rsidR="00CF1434" w:rsidRPr="00396809" w:rsidRDefault="00CF1434" w:rsidP="008D7BE2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Adoptarea hotărârii s-a făcut cu</w:t>
            </w:r>
          </w:p>
        </w:tc>
        <w:tc>
          <w:tcPr>
            <w:tcW w:w="1980" w:type="dxa"/>
          </w:tcPr>
          <w:p w14:paraId="4D414A31" w14:textId="77777777" w:rsidR="00CF1434" w:rsidRPr="00396809" w:rsidRDefault="00CF1434" w:rsidP="008D7BE2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majoritate absolută</w:t>
            </w:r>
          </w:p>
        </w:tc>
      </w:tr>
    </w:tbl>
    <w:p w14:paraId="1868822B" w14:textId="77777777" w:rsidR="00CF1434" w:rsidRDefault="00CF1434"/>
    <w:sectPr w:rsidR="00CF1434" w:rsidSect="00BC19BD">
      <w:pgSz w:w="11906" w:h="16838"/>
      <w:pgMar w:top="1152" w:right="1296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34"/>
    <w:rsid w:val="000067C5"/>
    <w:rsid w:val="00443D00"/>
    <w:rsid w:val="0045782D"/>
    <w:rsid w:val="007F494D"/>
    <w:rsid w:val="009B0486"/>
    <w:rsid w:val="00BC19BD"/>
    <w:rsid w:val="00BC2D9B"/>
    <w:rsid w:val="00CF1434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D42CD"/>
  <w15:chartTrackingRefBased/>
  <w15:docId w15:val="{A12682C7-5792-4990-A524-6DF3AB03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434"/>
  </w:style>
  <w:style w:type="paragraph" w:styleId="Heading1">
    <w:name w:val="heading 1"/>
    <w:basedOn w:val="Normal"/>
    <w:next w:val="Normal"/>
    <w:link w:val="Heading1Char"/>
    <w:uiPriority w:val="9"/>
    <w:qFormat/>
    <w:rsid w:val="00CF1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4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4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4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4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4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4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4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4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4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4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4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4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4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4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4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4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4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4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434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CF14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F1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4</cp:revision>
  <dcterms:created xsi:type="dcterms:W3CDTF">2024-11-26T13:35:00Z</dcterms:created>
  <dcterms:modified xsi:type="dcterms:W3CDTF">2024-11-28T11:57:00Z</dcterms:modified>
</cp:coreProperties>
</file>