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A9BD6" w14:textId="77777777" w:rsidR="00CD5E88" w:rsidRPr="00C204D9" w:rsidRDefault="00CD5E88" w:rsidP="00CD5E88">
      <w:pPr>
        <w:spacing w:after="0" w:line="240" w:lineRule="auto"/>
        <w:ind w:firstLineChars="700" w:firstLine="168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ROMÂNIA</w:t>
      </w:r>
    </w:p>
    <w:p w14:paraId="7FC92D9D" w14:textId="77777777" w:rsidR="00CD5E88" w:rsidRPr="00C204D9" w:rsidRDefault="00CD5E88" w:rsidP="00CD5E88">
      <w:pPr>
        <w:spacing w:after="0" w:line="240" w:lineRule="auto"/>
        <w:ind w:firstLineChars="600" w:firstLine="144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JUDEȚUL TIMIȘ</w:t>
      </w:r>
    </w:p>
    <w:p w14:paraId="63E7EE2C" w14:textId="77777777" w:rsidR="00CD5E88" w:rsidRDefault="00CD5E88" w:rsidP="00CD5E88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CONSILIUL LOCAL AL MUNICIPIULUI LUGOJ</w:t>
      </w:r>
    </w:p>
    <w:p w14:paraId="53A8FDDA" w14:textId="77777777" w:rsidR="00CD5E88" w:rsidRDefault="00CD5E88" w:rsidP="00CD5E88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</w:p>
    <w:p w14:paraId="151F754E" w14:textId="77777777" w:rsidR="00CD5E88" w:rsidRDefault="00CD5E88" w:rsidP="00CD5E88">
      <w:pPr>
        <w:spacing w:after="0" w:line="240" w:lineRule="auto"/>
        <w:jc w:val="center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b/>
          <w:bCs/>
          <w:kern w:val="0"/>
          <w:sz w:val="28"/>
          <w:szCs w:val="28"/>
          <w:u w:val="single"/>
          <w:lang w:val="ro-RO" w:eastAsia="zh-CN"/>
          <w14:ligatures w14:val="none"/>
        </w:rPr>
        <w:t>HOTĂRÂREA</w:t>
      </w:r>
    </w:p>
    <w:p w14:paraId="72E3F465" w14:textId="77777777" w:rsidR="00CD5E88" w:rsidRPr="00C204D9" w:rsidRDefault="00CD5E88" w:rsidP="00CD5E88">
      <w:pPr>
        <w:spacing w:after="0" w:line="240" w:lineRule="auto"/>
        <w:jc w:val="center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  <w:t xml:space="preserve">privind </w:t>
      </w:r>
      <w:proofErr w:type="spellStart"/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exprimarea</w:t>
      </w:r>
      <w:proofErr w:type="spellEnd"/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acordului</w:t>
      </w:r>
      <w:proofErr w:type="spellEnd"/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pentru</w:t>
      </w:r>
      <w:proofErr w:type="spellEnd"/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prima </w:t>
      </w: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  <w:t>înscriere în Cartea Funciară a unor imobile- terenuri</w:t>
      </w:r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  <w:t xml:space="preserve"> ce aparțin </w:t>
      </w: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  <w:t>domeniul public al municipiului Lugoj</w:t>
      </w:r>
    </w:p>
    <w:p w14:paraId="2E23B656" w14:textId="77777777" w:rsidR="00CD5E88" w:rsidRPr="00C204D9" w:rsidRDefault="00CD5E88" w:rsidP="00CD5E88">
      <w:pPr>
        <w:spacing w:after="0" w:line="240" w:lineRule="auto"/>
        <w:jc w:val="center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</w:p>
    <w:p w14:paraId="2B16CD99" w14:textId="77777777" w:rsidR="00CD5E88" w:rsidRPr="00C204D9" w:rsidRDefault="00CD5E88" w:rsidP="00CD5E88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Consiliul local al Municipiului Lugoj;</w:t>
      </w:r>
    </w:p>
    <w:p w14:paraId="005301A1" w14:textId="77777777" w:rsidR="00CD5E88" w:rsidRDefault="00CD5E88" w:rsidP="00CD5E88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Având în vedere referatul nr. 16/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82030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/(RU)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82031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din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22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.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08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.202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4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al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Viceprimarului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Municipiului Lugoj -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i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nițiator al Proiectului de hotărâre;</w:t>
      </w:r>
    </w:p>
    <w:p w14:paraId="5599EE65" w14:textId="34132E2F" w:rsidR="00CD5E88" w:rsidRPr="008F09D5" w:rsidRDefault="00CD5E88" w:rsidP="00CD5E88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8F09D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Având în vedere Proiectul de hotărâre nr. 153 din 22.08.2024 </w:t>
      </w:r>
      <w:r w:rsidRPr="008F09D5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privind </w:t>
      </w:r>
      <w:proofErr w:type="spellStart"/>
      <w:r w:rsidRPr="008F09D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exprimarea</w:t>
      </w:r>
      <w:proofErr w:type="spellEnd"/>
      <w:r w:rsidRPr="008F09D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8F09D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acordului</w:t>
      </w:r>
      <w:proofErr w:type="spellEnd"/>
      <w:r w:rsidRPr="008F09D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8F09D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pentru</w:t>
      </w:r>
      <w:proofErr w:type="spellEnd"/>
      <w:r w:rsidRPr="008F09D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prima </w:t>
      </w:r>
      <w:r w:rsidRPr="008F09D5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înscriere în Cartea Funciară a unor imobile-terenuri ce aparțin domeniul public al municipiului Lugoj;</w:t>
      </w:r>
    </w:p>
    <w:p w14:paraId="0054C0CC" w14:textId="572297CB" w:rsidR="00CD5E88" w:rsidRPr="008F09D5" w:rsidRDefault="00CD5E88" w:rsidP="00CD5E88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8F09D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raportul de specialitate nr. 16/82194/(RU)82</w:t>
      </w:r>
      <w:r w:rsidR="00AE2B1B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19</w:t>
      </w:r>
      <w:r w:rsidRPr="008F09D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5 din 22.08.2024 întocmit de</w:t>
      </w:r>
      <w:bookmarkStart w:id="0" w:name="_Hlk152137796"/>
      <w:r w:rsidRPr="008F09D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Direcția urbanism-mediu – Compartimentul cadastru;</w:t>
      </w:r>
    </w:p>
    <w:p w14:paraId="748DEB3B" w14:textId="3B888B4C" w:rsidR="00CD5E88" w:rsidRPr="008F09D5" w:rsidRDefault="00CD5E88" w:rsidP="00CD5E88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proofErr w:type="spellStart"/>
      <w:r w:rsidRPr="008F09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Luând</w:t>
      </w:r>
      <w:proofErr w:type="spellEnd"/>
      <w:r w:rsidRPr="008F09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F09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8F09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F09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considerare</w:t>
      </w:r>
      <w:proofErr w:type="spellEnd"/>
      <w:r w:rsidRPr="008F09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F09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avizul</w:t>
      </w:r>
      <w:proofErr w:type="spellEnd"/>
      <w:r w:rsidRPr="008F09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nr. 89 </w:t>
      </w:r>
      <w:proofErr w:type="gramStart"/>
      <w:r w:rsidRPr="008F09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din</w:t>
      </w:r>
      <w:proofErr w:type="gramEnd"/>
      <w:r w:rsidRPr="008F09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27.08.2024 al </w:t>
      </w:r>
      <w:proofErr w:type="spellStart"/>
      <w:r w:rsidRPr="008F09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Comisiei</w:t>
      </w:r>
      <w:proofErr w:type="spellEnd"/>
      <w:r w:rsidRPr="008F09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F09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amenajarea</w:t>
      </w:r>
      <w:proofErr w:type="spellEnd"/>
      <w:r w:rsidRPr="008F09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F09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teritoriului</w:t>
      </w:r>
      <w:proofErr w:type="spellEnd"/>
      <w:r w:rsidRPr="008F09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F09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administrarea</w:t>
      </w:r>
      <w:proofErr w:type="spellEnd"/>
      <w:r w:rsidRPr="008F09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F09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patrimoniului</w:t>
      </w:r>
      <w:proofErr w:type="spellEnd"/>
      <w:r w:rsidRPr="008F09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urbanism, </w:t>
      </w:r>
      <w:proofErr w:type="spellStart"/>
      <w:r w:rsidRPr="008F09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servicii</w:t>
      </w:r>
      <w:proofErr w:type="spellEnd"/>
      <w:r w:rsidRPr="008F09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F09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publice</w:t>
      </w:r>
      <w:proofErr w:type="spellEnd"/>
      <w:r w:rsidRPr="008F09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F09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protecția</w:t>
      </w:r>
      <w:proofErr w:type="spellEnd"/>
      <w:r w:rsidRPr="008F09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F09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mediului</w:t>
      </w:r>
      <w:proofErr w:type="spellEnd"/>
      <w:r w:rsidRPr="008F09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F09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8F09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8F09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celorlalte</w:t>
      </w:r>
      <w:proofErr w:type="spellEnd"/>
      <w:r w:rsidRPr="008F09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F09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Comisii</w:t>
      </w:r>
      <w:proofErr w:type="spellEnd"/>
      <w:r w:rsidRPr="008F09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8F09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specialitate</w:t>
      </w:r>
      <w:proofErr w:type="spellEnd"/>
      <w:r w:rsidRPr="008F09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ale </w:t>
      </w:r>
      <w:proofErr w:type="spellStart"/>
      <w:r w:rsidRPr="008F09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Consiliului</w:t>
      </w:r>
      <w:proofErr w:type="spellEnd"/>
      <w:r w:rsidRPr="008F09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Local al Municipiului Lugoj</w:t>
      </w:r>
      <w:bookmarkEnd w:id="0"/>
      <w:r w:rsidRPr="008F09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5EAD9D0B" w14:textId="77777777" w:rsidR="00CD5E88" w:rsidRPr="00C204D9" w:rsidRDefault="00CD5E88" w:rsidP="00CD5E8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Ținând cont de referatul Direcției urbanism-mediu – Compartimentul cadastru nr. 16/81999/(RU)82000 din 22.08.2024;</w:t>
      </w:r>
    </w:p>
    <w:p w14:paraId="456E8683" w14:textId="77777777" w:rsidR="00CD5E88" w:rsidRPr="00C204D9" w:rsidRDefault="00CD5E88" w:rsidP="00CD5E88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Luând în considerare documentațiile </w:t>
      </w:r>
      <w:r w:rsidRPr="00A066A8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tehnice </w:t>
      </w:r>
      <w:r w:rsidRPr="00C204D9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în </w:t>
      </w:r>
      <w:r w:rsidRPr="00A066A8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scopul primei înscrieri în Cartea Funciară a 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>imobilelor</w:t>
      </w:r>
      <w:r w:rsidRPr="00C204D9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>-terenuri</w:t>
      </w:r>
      <w:r w:rsidRPr="00A066A8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 identificate prin nr. cad.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 DR 256, DR 258, DR 252/152, DR 252/180 și DR 261</w:t>
      </w:r>
      <w:r w:rsidRPr="00DC489F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, </w:t>
      </w:r>
      <w:r w:rsidRPr="00C204D9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întocmite </w:t>
      </w:r>
      <w:r w:rsidRPr="00DC489F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de PILOT CAD </w:t>
      </w:r>
      <w:r w:rsidRPr="00C204D9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S.R.L., înregistrate în evidențele instituției noastre sub nr. </w:t>
      </w:r>
      <w:r w:rsidRPr="00DC489F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>16/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>48035/(RU)48133/A13</w:t>
      </w:r>
      <w:r w:rsidRPr="00DC489F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 din 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>14</w:t>
      </w:r>
      <w:r w:rsidRPr="00DC489F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>.0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>5</w:t>
      </w:r>
      <w:r w:rsidRPr="00DC489F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>.2024;</w:t>
      </w:r>
    </w:p>
    <w:p w14:paraId="3C2B2F6C" w14:textId="77777777" w:rsidR="00CD5E88" w:rsidRPr="00C204D9" w:rsidRDefault="00CD5E88" w:rsidP="00CD5E88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Având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în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vedere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5 lit. c)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8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. (1) lit. b)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din O.G. nr. 43/1997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privind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regimul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drumurilor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republicată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cu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modificările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completările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ulterioare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;</w:t>
      </w:r>
    </w:p>
    <w:p w14:paraId="5FC72849" w14:textId="77777777" w:rsidR="00CD5E88" w:rsidRPr="00C204D9" w:rsidRDefault="00CD5E88" w:rsidP="00CD5E88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În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conformitate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cu art. 4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. (2)-(4)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5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. (1) din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Legea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nr. 18/1991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privind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fondul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funciar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republicată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cu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modificările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completările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ulterioare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;</w:t>
      </w:r>
    </w:p>
    <w:p w14:paraId="7661617E" w14:textId="77777777" w:rsidR="00CD5E88" w:rsidRPr="00C204D9" w:rsidRDefault="00CD5E88" w:rsidP="00CD5E88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Luând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în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considerare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1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. (4)-(6), art. 24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. (1)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şi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(3), art. 27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. (1), art. 28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. (6)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41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. (5) din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Legea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nr. 7/1996 a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cadastrului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şi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publicităţii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imobiliare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republicată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cu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modificările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şi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completările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ulterioare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;</w:t>
      </w:r>
    </w:p>
    <w:p w14:paraId="10E60AF9" w14:textId="77777777" w:rsidR="00CD5E88" w:rsidRPr="00C204D9" w:rsidRDefault="00CD5E88" w:rsidP="00CD5E88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V</w:t>
      </w:r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ăzând prevederile art. 18 lit. a), art. 67 alin. (1) și </w:t>
      </w:r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art. 153 </w:t>
      </w:r>
      <w:proofErr w:type="spellStart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alin</w:t>
      </w:r>
      <w:proofErr w:type="spellEnd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. (4) din </w:t>
      </w:r>
      <w:proofErr w:type="spellStart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Regulamentul</w:t>
      </w:r>
      <w:proofErr w:type="spellEnd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recepţie</w:t>
      </w:r>
      <w:proofErr w:type="spellEnd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şi</w:t>
      </w:r>
      <w:proofErr w:type="spellEnd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înscriere</w:t>
      </w:r>
      <w:proofErr w:type="spellEnd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în</w:t>
      </w:r>
      <w:proofErr w:type="spellEnd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evidenţele</w:t>
      </w:r>
      <w:proofErr w:type="spellEnd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cadastru</w:t>
      </w:r>
      <w:proofErr w:type="spellEnd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şi</w:t>
      </w:r>
      <w:proofErr w:type="spellEnd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carte </w:t>
      </w:r>
      <w:proofErr w:type="spellStart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funciară</w:t>
      </w:r>
      <w:proofErr w:type="spellEnd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C204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aprobat</w:t>
      </w:r>
      <w:proofErr w:type="spellEnd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</w:t>
      </w:r>
      <w:proofErr w:type="spellStart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prin</w:t>
      </w:r>
      <w:proofErr w:type="spellEnd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</w:t>
      </w:r>
      <w:proofErr w:type="spellStart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Ordinul</w:t>
      </w:r>
      <w:proofErr w:type="spellEnd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nr. 600/2023 al </w:t>
      </w:r>
      <w:proofErr w:type="spellStart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directorului</w:t>
      </w:r>
      <w:proofErr w:type="spellEnd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general al </w:t>
      </w:r>
      <w:proofErr w:type="spellStart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Agenției</w:t>
      </w:r>
      <w:proofErr w:type="spellEnd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</w:t>
      </w:r>
      <w:proofErr w:type="spellStart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Naționale</w:t>
      </w:r>
      <w:proofErr w:type="spellEnd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de </w:t>
      </w:r>
      <w:proofErr w:type="spellStart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Cadastru</w:t>
      </w:r>
      <w:proofErr w:type="spellEnd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</w:t>
      </w:r>
      <w:proofErr w:type="spellStart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și</w:t>
      </w:r>
      <w:proofErr w:type="spellEnd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</w:t>
      </w:r>
      <w:proofErr w:type="spellStart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Publicitate</w:t>
      </w:r>
      <w:proofErr w:type="spellEnd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</w:t>
      </w:r>
      <w:proofErr w:type="spellStart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Imobiliară</w:t>
      </w:r>
      <w:proofErr w:type="spellEnd"/>
      <w:r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modificările</w:t>
      </w:r>
      <w:proofErr w:type="spellEnd"/>
      <w:r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completările</w:t>
      </w:r>
      <w:proofErr w:type="spellEnd"/>
      <w:r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ulterioare</w:t>
      </w:r>
      <w:proofErr w:type="spellEnd"/>
      <w:r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;</w:t>
      </w:r>
    </w:p>
    <w:p w14:paraId="643FB105" w14:textId="77777777" w:rsidR="00CD5E88" w:rsidRPr="00C204D9" w:rsidRDefault="00CD5E88" w:rsidP="00CD5E88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Având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în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vedere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dispozițiile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554, art. 557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. (2)-(4)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888 din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Legea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nr. 287/2009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privind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Codul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civil,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republicată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cu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modific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ările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complet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ările ulterioare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;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</w:t>
      </w:r>
    </w:p>
    <w:p w14:paraId="7A77005A" w14:textId="77777777" w:rsidR="00CD5E88" w:rsidRPr="00C204D9" w:rsidRDefault="00CD5E88" w:rsidP="00CD5E88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Î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n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conformitate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cu art. 87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. (5)</w:t>
      </w:r>
      <w:r w:rsidRPr="00475F67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art. 129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. (2) lit. c),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. (6) lit. c), art. 136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,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139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. (3) lit. g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),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286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. (4)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287 lit. b) din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Ordonanța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de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Urgență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nr. 57/2019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privind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Codul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administrativ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cu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modificările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completările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ulterioare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; </w:t>
      </w:r>
    </w:p>
    <w:p w14:paraId="42558058" w14:textId="77777777" w:rsidR="00CD5E88" w:rsidRDefault="00CD5E88" w:rsidP="00CD5E88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În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temeiul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dispoziţiilor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196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. (1) lit. a)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şi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243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. (1) lit. a) din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Ordonanța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de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Urgență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nr. 57/2019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privind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Codul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administrativ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cu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modificările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completările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ulterioare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,</w:t>
      </w:r>
    </w:p>
    <w:p w14:paraId="65298F5A" w14:textId="77777777" w:rsidR="00CD5E88" w:rsidRPr="00C204D9" w:rsidRDefault="00CD5E88" w:rsidP="00CD5E88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</w:pPr>
    </w:p>
    <w:p w14:paraId="066D524E" w14:textId="77777777" w:rsidR="00CD5E88" w:rsidRPr="00C204D9" w:rsidRDefault="00CD5E88" w:rsidP="00CD5E8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  <w:t>H O T Ă R Ă Ș T E</w:t>
      </w:r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  <w:t xml:space="preserve"> </w:t>
      </w: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  <w:t>:</w:t>
      </w:r>
    </w:p>
    <w:p w14:paraId="2AFB2F50" w14:textId="77777777" w:rsidR="00CD5E88" w:rsidRPr="00C204D9" w:rsidRDefault="00CD5E88" w:rsidP="00CD5E88">
      <w:pPr>
        <w:spacing w:after="0" w:line="240" w:lineRule="auto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</w:pPr>
    </w:p>
    <w:p w14:paraId="0152D3A7" w14:textId="77777777" w:rsidR="00CD5E88" w:rsidRPr="00C204D9" w:rsidRDefault="00CD5E88" w:rsidP="00CD5E88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Art.1.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- Se însușesc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</w:t>
      </w:r>
      <w:r w:rsidRPr="00C204D9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documentațiile </w:t>
      </w:r>
      <w:r w:rsidRPr="00A066A8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tehnice </w:t>
      </w:r>
      <w:r w:rsidRPr="00C204D9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în </w:t>
      </w:r>
      <w:r w:rsidRPr="00A066A8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scopul primei înscrieri în Cartea Funciară a 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>imobilelor</w:t>
      </w:r>
      <w:r w:rsidRPr="00C204D9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>-terenuri</w:t>
      </w:r>
      <w:r w:rsidRPr="00A066A8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 identificate prin nr. cad.</w:t>
      </w:r>
      <w:r w:rsidRPr="00274E46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>DR 256, DR 258, DR 252/152, DR 252/180 și DR 261</w:t>
      </w:r>
      <w:r w:rsidRPr="00DC489F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, </w:t>
      </w:r>
      <w:r w:rsidRPr="00C204D9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întocmite </w:t>
      </w:r>
      <w:r w:rsidRPr="00DC489F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de PILOT CAD </w:t>
      </w:r>
      <w:r w:rsidRPr="00C204D9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>S.R.L.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,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anexele nr. 1 –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5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la prezenta hotărâre.</w:t>
      </w:r>
    </w:p>
    <w:p w14:paraId="618E5AFF" w14:textId="77777777" w:rsidR="00CD5E88" w:rsidRPr="00C204D9" w:rsidRDefault="00CD5E88" w:rsidP="00CD5E88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Art.</w:t>
      </w:r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2</w:t>
      </w: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.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- Se exprimă acordul pentru prima înscriere în Cartea Funciară a imobilelor-terenuri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având destinația de drumuri vicinale,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situate în extravilan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ul municipiului Lugoj,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ce aparțin domeniului public al municipiului Lugoj, identificate</w:t>
      </w:r>
      <w:r w:rsidRPr="00274E46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în anexa </w:t>
      </w:r>
      <w:r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nr. 6</w:t>
      </w:r>
      <w:r w:rsidRPr="00274E46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la prezenta hotărâre</w:t>
      </w:r>
      <w:r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.</w:t>
      </w:r>
    </w:p>
    <w:p w14:paraId="2D45E4B8" w14:textId="77777777" w:rsidR="00CD5E88" w:rsidRPr="00C204D9" w:rsidRDefault="00CD5E88" w:rsidP="00CD5E88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lastRenderedPageBreak/>
        <w:t>Art.</w:t>
      </w:r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3</w:t>
      </w: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.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-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Îndeplinirea prevederilor prezentei hotărâri se încredințează Direcției urbanism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-mediu.</w:t>
      </w:r>
    </w:p>
    <w:p w14:paraId="6D64445A" w14:textId="77777777" w:rsidR="00CD5E88" w:rsidRPr="00C204D9" w:rsidRDefault="00CD5E88" w:rsidP="00CD5E88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Art.</w:t>
      </w:r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4</w:t>
      </w: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.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- Prezenta hotărâre se comunică:</w:t>
      </w:r>
    </w:p>
    <w:p w14:paraId="3A9F24E9" w14:textId="3F486A1F" w:rsidR="00CD5E88" w:rsidRPr="00F04DCE" w:rsidRDefault="00CD5E88" w:rsidP="00F04D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F04DCE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Instituției Prefectului, Județul Timiș;</w:t>
      </w:r>
    </w:p>
    <w:p w14:paraId="0657CDFF" w14:textId="4BE56109" w:rsidR="00CD5E88" w:rsidRPr="00F04DCE" w:rsidRDefault="00CD5E88" w:rsidP="00F04D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F04DCE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Primarului Municipiului Lugoj;</w:t>
      </w:r>
    </w:p>
    <w:p w14:paraId="718670D2" w14:textId="12AEBC38" w:rsidR="00CD5E88" w:rsidRPr="00F04DCE" w:rsidRDefault="00CD5E88" w:rsidP="00F04D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F04DCE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Direcției juridice;</w:t>
      </w:r>
    </w:p>
    <w:p w14:paraId="4DA3298A" w14:textId="438D36BC" w:rsidR="00CD5E88" w:rsidRPr="00F04DCE" w:rsidRDefault="00CD5E88" w:rsidP="00F04D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F04DCE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Direcției urbanism-mediu;</w:t>
      </w:r>
    </w:p>
    <w:p w14:paraId="077D79B7" w14:textId="025A1A8B" w:rsidR="00CD5E88" w:rsidRPr="00F04DCE" w:rsidRDefault="00CD5E88" w:rsidP="00F04D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F04DCE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Compartimentului cadastru;</w:t>
      </w:r>
    </w:p>
    <w:p w14:paraId="73B30824" w14:textId="182847B1" w:rsidR="00CD5E88" w:rsidRPr="00F04DCE" w:rsidRDefault="00CD5E88" w:rsidP="00F04D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bookmarkStart w:id="1" w:name="_Hlk148686903"/>
      <w:r w:rsidRPr="00F04DC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zh-CN"/>
          <w14:ligatures w14:val="none"/>
        </w:rPr>
        <w:t>Comisiei pentru întocmirea și actualizarea inventarului bunurilor care alcătuiesc domeniul public al municipiului Lugoj;</w:t>
      </w:r>
      <w:bookmarkEnd w:id="1"/>
    </w:p>
    <w:p w14:paraId="364C42CB" w14:textId="53559DD4" w:rsidR="00CD5E88" w:rsidRPr="00F04DCE" w:rsidRDefault="00CD5E88" w:rsidP="00F04D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F04DCE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Biroului de Cadastru și Publicitate Imobiliară;</w:t>
      </w:r>
    </w:p>
    <w:p w14:paraId="26AB2703" w14:textId="584EF509" w:rsidR="00CD5E88" w:rsidRPr="00F04DCE" w:rsidRDefault="00CD5E88" w:rsidP="00F04D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F04DCE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S.C. PILOT CAD S.R.L.;</w:t>
      </w:r>
    </w:p>
    <w:p w14:paraId="48D6555D" w14:textId="64D3A3E6" w:rsidR="00F856D5" w:rsidRPr="00F04DCE" w:rsidRDefault="00CD5E88" w:rsidP="00F04D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F04DCE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Comisiilor de specialitate ale Consiliului Local.</w:t>
      </w:r>
    </w:p>
    <w:p w14:paraId="7C3E67D3" w14:textId="77777777" w:rsidR="00CD5E88" w:rsidRDefault="00CD5E88" w:rsidP="00CD5E88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</w:p>
    <w:p w14:paraId="0FCD204F" w14:textId="77777777" w:rsidR="00CD5E88" w:rsidRDefault="00CD5E88" w:rsidP="00CD5E88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</w:p>
    <w:p w14:paraId="43C41EB6" w14:textId="77777777" w:rsidR="008F09D5" w:rsidRDefault="008F09D5" w:rsidP="00CD5E88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</w:p>
    <w:p w14:paraId="51726EA6" w14:textId="77777777" w:rsidR="00CD5E88" w:rsidRDefault="00CD5E88" w:rsidP="00CD5E88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</w:p>
    <w:p w14:paraId="118B2BF4" w14:textId="77777777" w:rsidR="00CD5E88" w:rsidRDefault="00CD5E88" w:rsidP="00CD5E88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</w:p>
    <w:p w14:paraId="0E7B9644" w14:textId="77777777" w:rsidR="00CD5E88" w:rsidRPr="00C426AA" w:rsidRDefault="00CD5E88" w:rsidP="00CD5E8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bookmarkStart w:id="2" w:name="_Hlk139869561"/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CONTRASEMNEAZĂ </w:t>
      </w:r>
    </w:p>
    <w:p w14:paraId="36407237" w14:textId="77777777" w:rsidR="00CD5E88" w:rsidRPr="00C426AA" w:rsidRDefault="00CD5E88" w:rsidP="00CD5E8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Adrian-Doru </w:t>
      </w:r>
      <w:proofErr w:type="spellStart"/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Serendan</w:t>
      </w:r>
      <w:proofErr w:type="spellEnd"/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SECRETARUL GENERAL AL MUNICIPIULUI</w:t>
      </w:r>
    </w:p>
    <w:p w14:paraId="616A74B5" w14:textId="77777777" w:rsidR="00CD5E88" w:rsidRPr="00C426AA" w:rsidRDefault="00CD5E88" w:rsidP="00CD5E8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      Dan </w:t>
      </w:r>
      <w:proofErr w:type="spellStart"/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Ciucu</w:t>
      </w:r>
      <w:proofErr w:type="spellEnd"/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</w:p>
    <w:p w14:paraId="4C0C1D98" w14:textId="77777777" w:rsidR="00CD5E88" w:rsidRDefault="00CD5E88" w:rsidP="00CD5E8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7D821E5" w14:textId="77777777" w:rsidR="00CD5E88" w:rsidRDefault="00CD5E88" w:rsidP="00CD5E8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9990139" w14:textId="77777777" w:rsidR="00CD5E88" w:rsidRDefault="00CD5E88" w:rsidP="00CD5E8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DD08F92" w14:textId="77777777" w:rsidR="00CD5E88" w:rsidRPr="00C426AA" w:rsidRDefault="00CD5E88" w:rsidP="00CD5E8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5209FCA" w14:textId="77777777" w:rsidR="00CD5E88" w:rsidRDefault="00CD5E88" w:rsidP="00CD5E8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E32BD2B" w14:textId="77777777" w:rsidR="008F09D5" w:rsidRDefault="008F09D5" w:rsidP="00CD5E8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BFE4BEA" w14:textId="77777777" w:rsidR="008F09D5" w:rsidRDefault="008F09D5" w:rsidP="00CD5E8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03D5659" w14:textId="77777777" w:rsidR="008F09D5" w:rsidRDefault="008F09D5" w:rsidP="00CD5E8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8970894" w14:textId="77777777" w:rsidR="008F09D5" w:rsidRDefault="008F09D5" w:rsidP="00CD5E8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F9EFAB9" w14:textId="77777777" w:rsidR="00CD5E88" w:rsidRDefault="00CD5E88" w:rsidP="00CD5E8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C79A105" w14:textId="77777777" w:rsidR="00CD5E88" w:rsidRDefault="00CD5E88" w:rsidP="00CD5E8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12307F8" w14:textId="77777777" w:rsidR="00CD5E88" w:rsidRDefault="00CD5E88" w:rsidP="00CD5E8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7F5960D" w14:textId="77777777" w:rsidR="00CD5E88" w:rsidRPr="00C426AA" w:rsidRDefault="00CD5E88" w:rsidP="00CD5E8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38A4C36" w14:textId="55C10524" w:rsidR="00CD5E88" w:rsidRDefault="00CD5E88" w:rsidP="00CD5E8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145</w:t>
      </w:r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din</w:t>
      </w:r>
      <w:proofErr w:type="gramEnd"/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29</w:t>
      </w:r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.0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8</w:t>
      </w:r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4</w:t>
      </w:r>
    </w:p>
    <w:p w14:paraId="5B9A8523" w14:textId="77777777" w:rsidR="00CD5E88" w:rsidRDefault="00CD5E88" w:rsidP="00CD5E8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1F28188" w14:textId="77777777" w:rsidR="00CD5E88" w:rsidRDefault="00CD5E88" w:rsidP="00CD5E8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F6014DF" w14:textId="77777777" w:rsidR="00CD5E88" w:rsidRDefault="00CD5E88" w:rsidP="00CD5E8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40DA062" w14:textId="77777777" w:rsidR="00CD5E88" w:rsidRDefault="00CD5E88" w:rsidP="00CD5E8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9CE7C43" w14:textId="77777777" w:rsidR="00CD5E88" w:rsidRDefault="00CD5E88" w:rsidP="00CD5E8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587A473" w14:textId="77777777" w:rsidR="00CD5E88" w:rsidRDefault="00CD5E88" w:rsidP="00CD5E8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D2148CC" w14:textId="77777777" w:rsidR="00CD5E88" w:rsidRDefault="00CD5E88" w:rsidP="00CD5E8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181D3B5" w14:textId="77777777" w:rsidR="00CD5E88" w:rsidRDefault="00CD5E88" w:rsidP="00CD5E8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CA39788" w14:textId="77777777" w:rsidR="00CD5E88" w:rsidRDefault="00CD5E88" w:rsidP="00CD5E8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1ACD41F" w14:textId="77777777" w:rsidR="00CD5E88" w:rsidRPr="00C426AA" w:rsidRDefault="00CD5E88" w:rsidP="00CD5E8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E526593" w14:textId="77777777" w:rsidR="00CD5E88" w:rsidRPr="00C426AA" w:rsidRDefault="00CD5E88" w:rsidP="00CD5E8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CD5E88" w:rsidRPr="00C426AA" w14:paraId="2125558B" w14:textId="77777777" w:rsidTr="002D5BE2">
        <w:tc>
          <w:tcPr>
            <w:tcW w:w="468" w:type="dxa"/>
          </w:tcPr>
          <w:p w14:paraId="3A0FC112" w14:textId="77777777" w:rsidR="00CD5E88" w:rsidRPr="00C426AA" w:rsidRDefault="00CD5E88" w:rsidP="002D5BE2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096EB55F" w14:textId="77777777" w:rsidR="00CD5E88" w:rsidRPr="00C426AA" w:rsidRDefault="00CD5E88" w:rsidP="002D5BE2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C426AA">
              <w:rPr>
                <w:rFonts w:eastAsia="Calibri"/>
                <w:lang w:val="en-US"/>
              </w:rPr>
              <w:t>consilieri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locali</w:t>
            </w:r>
            <w:proofErr w:type="spellEnd"/>
          </w:p>
        </w:tc>
        <w:tc>
          <w:tcPr>
            <w:tcW w:w="1980" w:type="dxa"/>
          </w:tcPr>
          <w:p w14:paraId="7730AB37" w14:textId="77777777" w:rsidR="00CD5E88" w:rsidRPr="00C426AA" w:rsidRDefault="00CD5E88" w:rsidP="002D5BE2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19</w:t>
            </w:r>
          </w:p>
        </w:tc>
      </w:tr>
      <w:tr w:rsidR="00CD5E88" w:rsidRPr="00C426AA" w14:paraId="3CE9CBB6" w14:textId="77777777" w:rsidTr="002D5BE2">
        <w:trPr>
          <w:trHeight w:val="188"/>
        </w:trPr>
        <w:tc>
          <w:tcPr>
            <w:tcW w:w="468" w:type="dxa"/>
          </w:tcPr>
          <w:p w14:paraId="304F7303" w14:textId="77777777" w:rsidR="00CD5E88" w:rsidRPr="00C426AA" w:rsidRDefault="00CD5E88" w:rsidP="002D5BE2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72FC18CC" w14:textId="77777777" w:rsidR="00CD5E88" w:rsidRPr="00C426AA" w:rsidRDefault="00CD5E88" w:rsidP="002D5BE2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C426AA">
              <w:rPr>
                <w:rFonts w:eastAsia="Calibri"/>
                <w:lang w:val="en-US"/>
              </w:rPr>
              <w:t>consilieri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prezenți</w:t>
            </w:r>
            <w:proofErr w:type="spellEnd"/>
          </w:p>
        </w:tc>
        <w:tc>
          <w:tcPr>
            <w:tcW w:w="1980" w:type="dxa"/>
          </w:tcPr>
          <w:p w14:paraId="4C503ABA" w14:textId="01B19832" w:rsidR="00CD5E88" w:rsidRPr="00C426AA" w:rsidRDefault="00AE2B1B" w:rsidP="002D5BE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18</w:t>
            </w:r>
          </w:p>
        </w:tc>
      </w:tr>
      <w:tr w:rsidR="00CD5E88" w:rsidRPr="00C426AA" w14:paraId="0030DBC5" w14:textId="77777777" w:rsidTr="002D5BE2">
        <w:tc>
          <w:tcPr>
            <w:tcW w:w="468" w:type="dxa"/>
          </w:tcPr>
          <w:p w14:paraId="7038CC4C" w14:textId="77777777" w:rsidR="00CD5E88" w:rsidRPr="00C426AA" w:rsidRDefault="00CD5E88" w:rsidP="002D5BE2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4E026EE1" w14:textId="77777777" w:rsidR="00CD5E88" w:rsidRPr="00C426AA" w:rsidRDefault="00CD5E88" w:rsidP="002D5BE2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26AA">
              <w:rPr>
                <w:rFonts w:eastAsia="Calibri"/>
                <w:lang w:val="en-US"/>
              </w:rPr>
              <w:t>Număr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voturi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pentru</w:t>
            </w:r>
            <w:proofErr w:type="spellEnd"/>
          </w:p>
        </w:tc>
        <w:tc>
          <w:tcPr>
            <w:tcW w:w="1980" w:type="dxa"/>
          </w:tcPr>
          <w:p w14:paraId="4E647D89" w14:textId="4A49EBAD" w:rsidR="00CD5E88" w:rsidRPr="00C426AA" w:rsidRDefault="00AE2B1B" w:rsidP="002D5BE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18</w:t>
            </w:r>
          </w:p>
        </w:tc>
      </w:tr>
      <w:tr w:rsidR="00CD5E88" w:rsidRPr="00C426AA" w14:paraId="1B370ABB" w14:textId="77777777" w:rsidTr="002D5BE2">
        <w:tc>
          <w:tcPr>
            <w:tcW w:w="468" w:type="dxa"/>
          </w:tcPr>
          <w:p w14:paraId="6D6BD6BA" w14:textId="77777777" w:rsidR="00CD5E88" w:rsidRPr="00C426AA" w:rsidRDefault="00CD5E88" w:rsidP="002D5BE2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5D198652" w14:textId="77777777" w:rsidR="00CD5E88" w:rsidRPr="00C426AA" w:rsidRDefault="00CD5E88" w:rsidP="002D5BE2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26AA">
              <w:rPr>
                <w:rFonts w:eastAsia="Calibri"/>
                <w:lang w:val="en-US"/>
              </w:rPr>
              <w:t>Număr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voturi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împotrivă</w:t>
            </w:r>
            <w:proofErr w:type="spellEnd"/>
          </w:p>
        </w:tc>
        <w:tc>
          <w:tcPr>
            <w:tcW w:w="1980" w:type="dxa"/>
          </w:tcPr>
          <w:p w14:paraId="3742DD78" w14:textId="77777777" w:rsidR="00CD5E88" w:rsidRPr="00C426AA" w:rsidRDefault="00CD5E88" w:rsidP="002D5BE2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-</w:t>
            </w:r>
          </w:p>
        </w:tc>
      </w:tr>
      <w:tr w:rsidR="00CD5E88" w:rsidRPr="00C426AA" w14:paraId="23B58E5A" w14:textId="77777777" w:rsidTr="002D5BE2">
        <w:tc>
          <w:tcPr>
            <w:tcW w:w="468" w:type="dxa"/>
          </w:tcPr>
          <w:p w14:paraId="29A35C03" w14:textId="77777777" w:rsidR="00CD5E88" w:rsidRPr="00C426AA" w:rsidRDefault="00CD5E88" w:rsidP="002D5BE2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7B0D9BC7" w14:textId="77777777" w:rsidR="00CD5E88" w:rsidRPr="00C426AA" w:rsidRDefault="00CD5E88" w:rsidP="002D5BE2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26AA">
              <w:rPr>
                <w:rFonts w:eastAsia="Calibri"/>
                <w:lang w:val="en-US"/>
              </w:rPr>
              <w:t>Abțineri</w:t>
            </w:r>
            <w:proofErr w:type="spellEnd"/>
          </w:p>
        </w:tc>
        <w:tc>
          <w:tcPr>
            <w:tcW w:w="1980" w:type="dxa"/>
          </w:tcPr>
          <w:p w14:paraId="541E2671" w14:textId="77777777" w:rsidR="00CD5E88" w:rsidRPr="00C426AA" w:rsidRDefault="00CD5E88" w:rsidP="002D5BE2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-</w:t>
            </w:r>
          </w:p>
        </w:tc>
      </w:tr>
      <w:tr w:rsidR="00CD5E88" w:rsidRPr="00C426AA" w14:paraId="122A52C7" w14:textId="77777777" w:rsidTr="002D5BE2">
        <w:trPr>
          <w:trHeight w:val="312"/>
        </w:trPr>
        <w:tc>
          <w:tcPr>
            <w:tcW w:w="468" w:type="dxa"/>
          </w:tcPr>
          <w:p w14:paraId="0722C93F" w14:textId="77777777" w:rsidR="00CD5E88" w:rsidRPr="00C426AA" w:rsidRDefault="00CD5E88" w:rsidP="002D5BE2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5C8F325A" w14:textId="77777777" w:rsidR="00CD5E88" w:rsidRPr="00C426AA" w:rsidRDefault="00CD5E88" w:rsidP="002D5BE2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26AA">
              <w:rPr>
                <w:rFonts w:eastAsia="Calibri"/>
                <w:lang w:val="en-US"/>
              </w:rPr>
              <w:t>Adoptarea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hotărârii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s-a </w:t>
            </w:r>
            <w:proofErr w:type="spellStart"/>
            <w:r w:rsidRPr="00C426AA">
              <w:rPr>
                <w:rFonts w:eastAsia="Calibri"/>
                <w:lang w:val="en-US"/>
              </w:rPr>
              <w:t>făcut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cu</w:t>
            </w:r>
          </w:p>
        </w:tc>
        <w:tc>
          <w:tcPr>
            <w:tcW w:w="1980" w:type="dxa"/>
          </w:tcPr>
          <w:p w14:paraId="7C8B96EF" w14:textId="6AC19F6F" w:rsidR="00CD5E88" w:rsidRPr="00C426AA" w:rsidRDefault="00CD5E88" w:rsidP="002D5BE2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26AA">
              <w:rPr>
                <w:rFonts w:eastAsia="Calibri"/>
                <w:lang w:val="en-US"/>
              </w:rPr>
              <w:t>majoritate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absolută</w:t>
            </w:r>
            <w:proofErr w:type="spellEnd"/>
          </w:p>
        </w:tc>
      </w:tr>
      <w:bookmarkEnd w:id="2"/>
    </w:tbl>
    <w:p w14:paraId="66326625" w14:textId="77777777" w:rsidR="00CD5E88" w:rsidRPr="00CD5E88" w:rsidRDefault="00CD5E88" w:rsidP="00CD5E88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</w:p>
    <w:sectPr w:rsidR="00CD5E88" w:rsidRPr="00CD5E88" w:rsidSect="008F09D5">
      <w:pgSz w:w="11906" w:h="16838"/>
      <w:pgMar w:top="1008" w:right="1152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04F8A"/>
    <w:multiLevelType w:val="hybridMultilevel"/>
    <w:tmpl w:val="63A2C5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92F7188"/>
    <w:multiLevelType w:val="hybridMultilevel"/>
    <w:tmpl w:val="EC92421E"/>
    <w:lvl w:ilvl="0" w:tplc="D1CAF014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6880398">
    <w:abstractNumId w:val="0"/>
  </w:num>
  <w:num w:numId="2" w16cid:durableId="63843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88"/>
    <w:rsid w:val="008F09D5"/>
    <w:rsid w:val="00AE2B1B"/>
    <w:rsid w:val="00C600DD"/>
    <w:rsid w:val="00CD5E88"/>
    <w:rsid w:val="00D243CE"/>
    <w:rsid w:val="00E51244"/>
    <w:rsid w:val="00F04DCE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51EB"/>
  <w15:chartTrackingRefBased/>
  <w15:docId w15:val="{DF4C2310-8070-4ECA-A76D-7D97F717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E88"/>
  </w:style>
  <w:style w:type="paragraph" w:styleId="Heading1">
    <w:name w:val="heading 1"/>
    <w:basedOn w:val="Normal"/>
    <w:next w:val="Normal"/>
    <w:link w:val="Heading1Char"/>
    <w:uiPriority w:val="9"/>
    <w:qFormat/>
    <w:rsid w:val="00CD5E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E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E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E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E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E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E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E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E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5E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E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5E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5E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5E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5E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E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5E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5E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5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5E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5E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5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5E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5E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5E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5E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5E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5E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CD5E8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683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4</cp:revision>
  <dcterms:created xsi:type="dcterms:W3CDTF">2024-08-27T10:57:00Z</dcterms:created>
  <dcterms:modified xsi:type="dcterms:W3CDTF">2024-08-29T11:41:00Z</dcterms:modified>
</cp:coreProperties>
</file>