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780A" w14:textId="77777777" w:rsidR="00BC1242" w:rsidRPr="00102B57" w:rsidRDefault="00BC1242" w:rsidP="00BC1242">
      <w:pPr>
        <w:suppressAutoHyphens/>
        <w:autoSpaceDE w:val="0"/>
        <w:spacing w:after="0" w:line="264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 ROMÂNIA</w:t>
      </w:r>
    </w:p>
    <w:p w14:paraId="7F25E076" w14:textId="77777777" w:rsidR="00BC1242" w:rsidRPr="00102B57" w:rsidRDefault="00BC1242" w:rsidP="00BC1242">
      <w:pPr>
        <w:suppressAutoHyphens/>
        <w:autoSpaceDE w:val="0"/>
        <w:spacing w:after="0" w:line="264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JUDEȚUL TIMIȘ</w:t>
      </w:r>
    </w:p>
    <w:p w14:paraId="6B20FDFC" w14:textId="77777777" w:rsidR="00BC1242" w:rsidRPr="00102B57" w:rsidRDefault="00BC1242" w:rsidP="00BC1242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CONSILIUL LOCAL AL MUNICIPIULUI LUGOJ</w:t>
      </w:r>
    </w:p>
    <w:p w14:paraId="6BBC94C5" w14:textId="77777777" w:rsidR="00BC1242" w:rsidRPr="00102B57" w:rsidRDefault="00BC1242" w:rsidP="00BC1242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</w:p>
    <w:p w14:paraId="3CA43CE2" w14:textId="77777777" w:rsidR="00BC1242" w:rsidRPr="00102B57" w:rsidRDefault="00BC1242" w:rsidP="00B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03C07290" w14:textId="77777777" w:rsidR="00BC1242" w:rsidRPr="00102B57" w:rsidRDefault="00BC1242" w:rsidP="00B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aprobarea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Proiectului tehnic (DTAC, PTE + DDE) și a indicatorilor tehnico-economici pentru obiectivul de investiții „Lucrări privind racordarea la rețeaua electrică pentru stația de încărcare rapidă ce va fi amplasată pe str. Salcâmului, Municipiul Lugoj – LOT 3”</w:t>
      </w:r>
    </w:p>
    <w:p w14:paraId="08F7A43B" w14:textId="77777777" w:rsidR="00BC1242" w:rsidRPr="00102B57" w:rsidRDefault="00BC1242" w:rsidP="00B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5B787A44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Având în vedere referatul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 nr. </w:t>
      </w:r>
      <w:r w:rsidRPr="006264D1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16/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59979</w:t>
      </w:r>
      <w:r w:rsidRPr="006264D1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/(RI19)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339</w:t>
      </w:r>
      <w:r w:rsidRPr="006264D1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12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6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.2024 al Primarului interimar al Municipiului Lugoj - inițiator al Proiectului de hotărâre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0C8CB085" w14:textId="14B8AC33" w:rsidR="00BC1242" w:rsidRPr="00AD30A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D30A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Având în vedere Proiectul de hotărâre nr. 103 din 12.06.2024 </w:t>
      </w:r>
      <w:r w:rsidRPr="00AD30A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Proiectului tehnic (DTAC, PTE + DDE) și a indicatorilor tehnico-economici pentru obiectivul de investiții „Lucrări privind racordarea la rețeaua electrică pentru stația de încărcare rapidă ce va fi amplasată pe str. Salcâmului, Municipiul Lugoj – LOT 3”;</w:t>
      </w:r>
    </w:p>
    <w:p w14:paraId="0C5C8D3A" w14:textId="242978A7" w:rsidR="00BC1242" w:rsidRPr="00AD30A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AD30A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16/61099/(RI19)347 din 17.06.2024 întocmit de Biroul management proiecte, programe;</w:t>
      </w:r>
    </w:p>
    <w:p w14:paraId="597A8733" w14:textId="3EF642B2" w:rsidR="00BC1242" w:rsidRPr="00102B5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AD30A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avizul nr.</w:t>
      </w:r>
      <w:r w:rsidR="00AD30A2" w:rsidRPr="00AD30A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58 </w:t>
      </w:r>
      <w:r w:rsidRPr="00AD30A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din </w:t>
      </w:r>
      <w:r w:rsidR="00AD30A2" w:rsidRPr="00AD30A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19</w:t>
      </w:r>
      <w:r w:rsidRPr="00AD30A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.06.2024 al Comisiei activități economico – financiare, agricultură, comerț, turism, activități social – culturale, tineret și sport  și a celorlalte Comisii de specialitate  ale Consiliului Local al Municipiului Lugoj; </w:t>
      </w:r>
    </w:p>
    <w:p w14:paraId="5E7E6844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bookmarkStart w:id="0" w:name="_Hlk167281001"/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Lucrarea  nr. 16642363/2023 – Alimentare cu energie electrică stație de încărcare pentru autobuze electrice, Municipiul Lugoj, str. Salcâmului, nr. FN, C.F. 415212, jud. Timiș, întocmită de AHM-SMARTEL S.R.L., înregistrată în evidențele instituției noastre sub nr. 16/56344 din 04.06.2024;</w:t>
      </w:r>
    </w:p>
    <w:p w14:paraId="3272CFD9" w14:textId="77777777" w:rsidR="00BC1242" w:rsidRPr="005E7C64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  <w14:ligatures w14:val="none"/>
        </w:rPr>
        <w:tab/>
        <w:t xml:space="preserve">Ținând cont de Hotărârea Consiliului Local al Municipiului Lugoj nr. 176 din 22.06.2023 </w:t>
      </w:r>
      <w:r w:rsidRPr="005E7C6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Studiului de Fezabilitate și a indicatorilor tehnico-economici pentru obiectivul „Autobază și stații de încărcare pentru autobuze electrice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”;</w:t>
      </w:r>
    </w:p>
    <w:bookmarkEnd w:id="0"/>
    <w:p w14:paraId="799C74D2" w14:textId="77777777" w:rsidR="00BC1242" w:rsidRPr="00102B5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Luând în considerare prevederile art. 44 alin.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(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)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din Legea nr. 273/2006 privind finanțele publice locale, cu modificările și completările ulterioare;</w:t>
      </w:r>
    </w:p>
    <w:p w14:paraId="023A96F3" w14:textId="77777777" w:rsidR="00BC1242" w:rsidRPr="00102B5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Luând în considerare prevederile H.G. nr. 907/2016 privind etapele de elaborare şi conţinutul-cadru al documentaţiilor tehnico-economice aferente obiectivelor/proiectelor de investiţii finanţate din fonduri publice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cu modificările și completările ulterioare;</w:t>
      </w:r>
    </w:p>
    <w:p w14:paraId="1CBDA918" w14:textId="77777777" w:rsidR="00BC1242" w:rsidRPr="00102B5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În conformitate cu art. 129 alin. (2) lit. b) și alin. (4) lit. d)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art. 136 și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art. 139 alin. (3) lit. e) din O.U.G. nr. 57/2019 privind Codul administrativ, cu modificările și completările ulterioare;</w:t>
      </w:r>
    </w:p>
    <w:p w14:paraId="330CB5C5" w14:textId="77777777" w:rsidR="00BC1242" w:rsidRPr="00102B5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În temeiul art. 196 alin. (1) lit. a) și art. 243 alin. (1) lit. a) din O.U.G. nr. 57/2019 privind Codul administrativ, cu modificările și completările ulterioare,</w:t>
      </w:r>
    </w:p>
    <w:p w14:paraId="09A60BF4" w14:textId="77777777" w:rsidR="00BC1242" w:rsidRPr="00102B5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2254AC2" w14:textId="77777777" w:rsidR="00BC1242" w:rsidRPr="00102B57" w:rsidRDefault="00BC1242" w:rsidP="00B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 O T Ă R Ă Ş T E :</w:t>
      </w:r>
    </w:p>
    <w:p w14:paraId="2BB1DA61" w14:textId="77777777" w:rsidR="00BC1242" w:rsidRPr="00102B57" w:rsidRDefault="00BC1242" w:rsidP="00B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61139646" w14:textId="77777777" w:rsidR="00BC1242" w:rsidRPr="001E76B9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Se aprobă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Proiectul tehnic </w:t>
      </w:r>
      <w:r w:rsidRPr="00E81B3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(DTAC, PTE + DDE)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pentru obiectivul de investiții „Lucrări </w:t>
      </w:r>
      <w:r w:rsidRPr="001E76B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racordarea la rețeaua electrică pentru stația de încărcare rapidă ce va fi amplasată pe str. Salcâmului, Municipiul Lugoj – LOT 3”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întocmit de AHM-SMARTEL S.R.L.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,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anex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a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nr. 1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la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prezenta hotărâre.</w:t>
      </w:r>
    </w:p>
    <w:p w14:paraId="4778EFDE" w14:textId="77777777" w:rsidR="00BC1242" w:rsidRPr="009B4743" w:rsidRDefault="00BC1242" w:rsidP="00BC124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2</w:t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Se aprobă indicatorii tehnico-economici şi descrierea sumară a investiţiei pentru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obiectivul de investiții „Lucrări </w:t>
      </w:r>
      <w:r w:rsidRPr="001E76B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racordarea la rețeaua electrică pentru stația de încărcare rapidă ce va fi amplasată pe str. Salcâmului, Municipiul Lugoj – LOT 3”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,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conform anexelor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și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3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la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prezenta hotărâre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0596FBD5" w14:textId="77777777" w:rsidR="00BC1242" w:rsidRPr="00102B5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lastRenderedPageBreak/>
        <w:tab/>
      </w:r>
      <w:r w:rsidRPr="00102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3</w:t>
      </w:r>
      <w:r w:rsidRPr="00102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Biroului management proiecte, programe.</w:t>
      </w:r>
    </w:p>
    <w:p w14:paraId="0C47C83D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4</w:t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38D985EE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Instituţiei Prefectului, judeţul Timiş;</w:t>
      </w:r>
    </w:p>
    <w:p w14:paraId="0BF3D707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Primarului interimar al municipiului Lugoj;</w:t>
      </w:r>
    </w:p>
    <w:p w14:paraId="248CD9AC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Direcţiei administraţie publică locală;</w:t>
      </w:r>
    </w:p>
    <w:p w14:paraId="4A8762D1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Direcției buget-cheltuieli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46E6C2C4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ab/>
        <w:t>- Biroului management proiecte, programe;</w:t>
      </w:r>
    </w:p>
    <w:p w14:paraId="1DCAC70D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5083EE71" w14:textId="77777777" w:rsidR="00F856D5" w:rsidRDefault="00F856D5"/>
    <w:p w14:paraId="20D6EA13" w14:textId="77777777" w:rsidR="00BC1242" w:rsidRDefault="00BC1242"/>
    <w:p w14:paraId="49AC9E07" w14:textId="77777777" w:rsidR="00BC1242" w:rsidRDefault="00BC1242"/>
    <w:p w14:paraId="1D7D15EE" w14:textId="77777777" w:rsidR="00BC1242" w:rsidRPr="00355D7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_Hlk139869561"/>
      <w:r w:rsidRPr="00355D7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62BF0EE5" w14:textId="77777777" w:rsidR="00BC1242" w:rsidRPr="00355D7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55D7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Serendan                           SECRETARUL GENERAL AL MUNICIPIULUI</w:t>
      </w:r>
    </w:p>
    <w:p w14:paraId="56AB5350" w14:textId="77777777" w:rsidR="00BC1242" w:rsidRPr="00355D7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55D7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Dan Ciucu  </w:t>
      </w:r>
    </w:p>
    <w:p w14:paraId="05A80207" w14:textId="77777777" w:rsidR="00BC1242" w:rsidRPr="00355D7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962717B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0A8323B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9BE443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90CEA9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054E7A9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4481610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832B38" w14:textId="77777777" w:rsidR="00BC1242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8537EE4" w14:textId="77777777" w:rsidR="00BC1242" w:rsidRPr="00355D77" w:rsidRDefault="00BC1242" w:rsidP="00BC1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37D5FB" w14:textId="55A1C172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55D7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97 din 21.06.2024</w:t>
      </w:r>
    </w:p>
    <w:p w14:paraId="1718E06B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066215E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91AEB56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C33A6D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4A54EEC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4D1A029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F9F213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C8B10C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93CF3CC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61BC2B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A7C760B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3C95538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DD71B48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B2F60C9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3A0EA8A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F52A312" w14:textId="77777777" w:rsidR="00BC1242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046DBF5" w14:textId="77777777" w:rsidR="00BC1242" w:rsidRPr="00355D77" w:rsidRDefault="00BC1242" w:rsidP="00BC124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BC1242" w:rsidRPr="00355D77" w14:paraId="28B61920" w14:textId="77777777" w:rsidTr="00E10156">
        <w:tc>
          <w:tcPr>
            <w:tcW w:w="468" w:type="dxa"/>
          </w:tcPr>
          <w:p w14:paraId="59710791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1.</w:t>
            </w:r>
          </w:p>
        </w:tc>
        <w:tc>
          <w:tcPr>
            <w:tcW w:w="3240" w:type="dxa"/>
          </w:tcPr>
          <w:p w14:paraId="603C1D0A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7D3300E4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19</w:t>
            </w:r>
          </w:p>
        </w:tc>
      </w:tr>
      <w:tr w:rsidR="00BC1242" w:rsidRPr="00355D77" w14:paraId="1D3A56C8" w14:textId="77777777" w:rsidTr="00E10156">
        <w:trPr>
          <w:trHeight w:val="188"/>
        </w:trPr>
        <w:tc>
          <w:tcPr>
            <w:tcW w:w="468" w:type="dxa"/>
          </w:tcPr>
          <w:p w14:paraId="6CEEA27C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2.</w:t>
            </w:r>
          </w:p>
        </w:tc>
        <w:tc>
          <w:tcPr>
            <w:tcW w:w="3240" w:type="dxa"/>
          </w:tcPr>
          <w:p w14:paraId="19DC624A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36B37272" w14:textId="02301F49" w:rsidR="00BC1242" w:rsidRPr="00355D77" w:rsidRDefault="00DC529E" w:rsidP="00E10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BC1242" w:rsidRPr="00355D77" w14:paraId="7CC49096" w14:textId="77777777" w:rsidTr="00E10156">
        <w:tc>
          <w:tcPr>
            <w:tcW w:w="468" w:type="dxa"/>
          </w:tcPr>
          <w:p w14:paraId="6220088D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3.</w:t>
            </w:r>
          </w:p>
        </w:tc>
        <w:tc>
          <w:tcPr>
            <w:tcW w:w="3240" w:type="dxa"/>
          </w:tcPr>
          <w:p w14:paraId="01F4F785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2DC86B2E" w14:textId="5516B144" w:rsidR="00BC1242" w:rsidRPr="00355D77" w:rsidRDefault="00DC529E" w:rsidP="00E10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BC1242" w:rsidRPr="00355D77" w14:paraId="422F4D39" w14:textId="77777777" w:rsidTr="00E10156">
        <w:tc>
          <w:tcPr>
            <w:tcW w:w="468" w:type="dxa"/>
          </w:tcPr>
          <w:p w14:paraId="1BEBC946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4.</w:t>
            </w:r>
          </w:p>
        </w:tc>
        <w:tc>
          <w:tcPr>
            <w:tcW w:w="3240" w:type="dxa"/>
          </w:tcPr>
          <w:p w14:paraId="3F9542CB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5C3040B5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-</w:t>
            </w:r>
          </w:p>
        </w:tc>
      </w:tr>
      <w:tr w:rsidR="00BC1242" w:rsidRPr="00355D77" w14:paraId="30AAE69F" w14:textId="77777777" w:rsidTr="00E10156">
        <w:tc>
          <w:tcPr>
            <w:tcW w:w="468" w:type="dxa"/>
          </w:tcPr>
          <w:p w14:paraId="2BB26C02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5.</w:t>
            </w:r>
          </w:p>
        </w:tc>
        <w:tc>
          <w:tcPr>
            <w:tcW w:w="3240" w:type="dxa"/>
          </w:tcPr>
          <w:p w14:paraId="76E65C91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Abțineri</w:t>
            </w:r>
          </w:p>
        </w:tc>
        <w:tc>
          <w:tcPr>
            <w:tcW w:w="1980" w:type="dxa"/>
          </w:tcPr>
          <w:p w14:paraId="7E7A30B1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-</w:t>
            </w:r>
          </w:p>
        </w:tc>
      </w:tr>
      <w:tr w:rsidR="00BC1242" w:rsidRPr="00355D77" w14:paraId="53CF6AFD" w14:textId="77777777" w:rsidTr="00E10156">
        <w:trPr>
          <w:trHeight w:val="312"/>
        </w:trPr>
        <w:tc>
          <w:tcPr>
            <w:tcW w:w="468" w:type="dxa"/>
          </w:tcPr>
          <w:p w14:paraId="275E2007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6.</w:t>
            </w:r>
          </w:p>
        </w:tc>
        <w:tc>
          <w:tcPr>
            <w:tcW w:w="3240" w:type="dxa"/>
          </w:tcPr>
          <w:p w14:paraId="60FF8435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457FD306" w14:textId="77777777" w:rsidR="00BC1242" w:rsidRPr="00355D77" w:rsidRDefault="00BC1242" w:rsidP="00E10156">
            <w:pPr>
              <w:jc w:val="center"/>
              <w:rPr>
                <w:lang w:val="en-US"/>
              </w:rPr>
            </w:pPr>
            <w:r w:rsidRPr="00355D77">
              <w:rPr>
                <w:lang w:val="en-US"/>
              </w:rPr>
              <w:t xml:space="preserve">majoritate </w:t>
            </w:r>
            <w:r>
              <w:rPr>
                <w:lang w:val="en-US"/>
              </w:rPr>
              <w:t>absolută</w:t>
            </w:r>
          </w:p>
        </w:tc>
      </w:tr>
      <w:bookmarkEnd w:id="1"/>
    </w:tbl>
    <w:p w14:paraId="2C3A891A" w14:textId="77777777" w:rsidR="00BC1242" w:rsidRDefault="00BC1242"/>
    <w:sectPr w:rsidR="00BC1242" w:rsidSect="00BC1242">
      <w:pgSz w:w="11906" w:h="16838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42"/>
    <w:rsid w:val="0057073E"/>
    <w:rsid w:val="00832E03"/>
    <w:rsid w:val="00AD30A2"/>
    <w:rsid w:val="00BC1242"/>
    <w:rsid w:val="00D82AC2"/>
    <w:rsid w:val="00DC529E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48CE"/>
  <w15:chartTrackingRefBased/>
  <w15:docId w15:val="{FBFCA917-DC89-4192-9F36-05FE181D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42"/>
  </w:style>
  <w:style w:type="paragraph" w:styleId="Heading1">
    <w:name w:val="heading 1"/>
    <w:basedOn w:val="Normal"/>
    <w:next w:val="Normal"/>
    <w:link w:val="Heading1Char"/>
    <w:uiPriority w:val="9"/>
    <w:qFormat/>
    <w:rsid w:val="00BC1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2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C12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56F7-E50B-441A-893D-5A197C2F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dcterms:created xsi:type="dcterms:W3CDTF">2024-06-19T06:46:00Z</dcterms:created>
  <dcterms:modified xsi:type="dcterms:W3CDTF">2024-06-21T09:35:00Z</dcterms:modified>
</cp:coreProperties>
</file>